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A25" w:rsidRPr="008C73F8" w:rsidRDefault="009B5A25" w:rsidP="009B5A25">
      <w:pPr>
        <w:spacing w:line="480" w:lineRule="auto"/>
        <w:jc w:val="center"/>
        <w:rPr>
          <w:b/>
          <w:sz w:val="28"/>
          <w:szCs w:val="28"/>
        </w:rPr>
      </w:pPr>
      <w:r w:rsidRPr="008C73F8">
        <w:rPr>
          <w:b/>
          <w:sz w:val="28"/>
          <w:szCs w:val="28"/>
        </w:rPr>
        <w:t xml:space="preserve">UNIVERSIDAD REGIONAL AUTÓNOMA DE LOS ANDES </w:t>
      </w:r>
    </w:p>
    <w:p w:rsidR="009B5A25" w:rsidRPr="008C73F8" w:rsidRDefault="009B5A25" w:rsidP="009B5A25">
      <w:pPr>
        <w:spacing w:line="480" w:lineRule="auto"/>
        <w:jc w:val="center"/>
        <w:rPr>
          <w:b/>
          <w:sz w:val="32"/>
          <w:szCs w:val="28"/>
        </w:rPr>
      </w:pPr>
      <w:r w:rsidRPr="008C73F8">
        <w:rPr>
          <w:b/>
          <w:sz w:val="32"/>
          <w:szCs w:val="28"/>
        </w:rPr>
        <w:t>“UNIANDES”</w:t>
      </w:r>
    </w:p>
    <w:p w:rsidR="009B5A25" w:rsidRPr="008C73F8" w:rsidRDefault="009B5A25" w:rsidP="009B5A25">
      <w:pPr>
        <w:spacing w:line="480" w:lineRule="auto"/>
        <w:jc w:val="center"/>
        <w:rPr>
          <w:b/>
          <w:sz w:val="32"/>
          <w:szCs w:val="28"/>
        </w:rPr>
      </w:pPr>
      <w:r w:rsidRPr="00145B89">
        <w:rPr>
          <w:b/>
          <w:noProof/>
          <w:sz w:val="32"/>
          <w:szCs w:val="28"/>
        </w:rPr>
        <w:t xml:space="preserve"> </w:t>
      </w:r>
      <w:r>
        <w:rPr>
          <w:b/>
          <w:noProof/>
          <w:sz w:val="32"/>
          <w:szCs w:val="28"/>
        </w:rPr>
        <w:drawing>
          <wp:inline distT="0" distB="0" distL="0" distR="0" wp14:anchorId="4072D7D6" wp14:editId="10CF0D07">
            <wp:extent cx="2487930" cy="1839595"/>
            <wp:effectExtent l="0" t="0" r="7620" b="8255"/>
            <wp:docPr id="3" name="Imagen 3" descr="C:\Users\intel\Downloads\saaasssssssssssss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ntel\Downloads\saaassssssssssssss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7930" cy="1839595"/>
                    </a:xfrm>
                    <a:prstGeom prst="rect">
                      <a:avLst/>
                    </a:prstGeom>
                    <a:noFill/>
                    <a:ln>
                      <a:noFill/>
                    </a:ln>
                  </pic:spPr>
                </pic:pic>
              </a:graphicData>
            </a:graphic>
          </wp:inline>
        </w:drawing>
      </w:r>
      <w:r w:rsidRPr="00145B89">
        <w:rPr>
          <w:b/>
          <w:noProof/>
          <w:sz w:val="32"/>
          <w:szCs w:val="28"/>
        </w:rPr>
        <w:t xml:space="preserve"> </w:t>
      </w:r>
    </w:p>
    <w:p w:rsidR="009B5A25" w:rsidRPr="008C73F8" w:rsidRDefault="009B5A25" w:rsidP="009B5A25">
      <w:pPr>
        <w:spacing w:line="480" w:lineRule="auto"/>
        <w:jc w:val="center"/>
        <w:rPr>
          <w:sz w:val="32"/>
          <w:szCs w:val="28"/>
        </w:rPr>
      </w:pPr>
      <w:r w:rsidRPr="008C73F8">
        <w:rPr>
          <w:b/>
          <w:sz w:val="32"/>
          <w:szCs w:val="28"/>
        </w:rPr>
        <w:t>FACULTAD:</w:t>
      </w:r>
      <w:r w:rsidRPr="008C73F8">
        <w:rPr>
          <w:sz w:val="32"/>
          <w:szCs w:val="28"/>
        </w:rPr>
        <w:t xml:space="preserve"> Sistemas Mercantiles </w:t>
      </w:r>
    </w:p>
    <w:p w:rsidR="009B5A25" w:rsidRPr="008C73F8" w:rsidRDefault="009B5A25" w:rsidP="009B5A25">
      <w:pPr>
        <w:spacing w:line="480" w:lineRule="auto"/>
        <w:jc w:val="center"/>
        <w:rPr>
          <w:sz w:val="32"/>
          <w:szCs w:val="28"/>
        </w:rPr>
      </w:pPr>
      <w:r w:rsidRPr="008C73F8">
        <w:rPr>
          <w:b/>
          <w:sz w:val="32"/>
          <w:szCs w:val="28"/>
        </w:rPr>
        <w:t>CARRERA:</w:t>
      </w:r>
      <w:r w:rsidRPr="008C73F8">
        <w:rPr>
          <w:sz w:val="32"/>
          <w:szCs w:val="28"/>
        </w:rPr>
        <w:t xml:space="preserve"> Contabilidad y Auditoria</w:t>
      </w:r>
    </w:p>
    <w:p w:rsidR="009B5A25" w:rsidRPr="008C73F8" w:rsidRDefault="009B5A25" w:rsidP="009B5A25">
      <w:pPr>
        <w:spacing w:line="480" w:lineRule="auto"/>
        <w:jc w:val="center"/>
        <w:rPr>
          <w:sz w:val="32"/>
          <w:szCs w:val="28"/>
        </w:rPr>
      </w:pPr>
      <w:r w:rsidRPr="008C73F8">
        <w:rPr>
          <w:b/>
          <w:sz w:val="32"/>
          <w:szCs w:val="28"/>
        </w:rPr>
        <w:t xml:space="preserve">NIVEL: </w:t>
      </w:r>
      <w:r>
        <w:rPr>
          <w:sz w:val="32"/>
          <w:szCs w:val="28"/>
        </w:rPr>
        <w:t xml:space="preserve">Quinto </w:t>
      </w:r>
    </w:p>
    <w:p w:rsidR="009B5A25" w:rsidRPr="008B63A8" w:rsidRDefault="009B5A25" w:rsidP="009B5A25">
      <w:pPr>
        <w:spacing w:line="480" w:lineRule="auto"/>
        <w:jc w:val="center"/>
        <w:rPr>
          <w:rStyle w:val="hps"/>
          <w:sz w:val="32"/>
          <w:szCs w:val="28"/>
        </w:rPr>
      </w:pPr>
      <w:r>
        <w:rPr>
          <w:rStyle w:val="hps"/>
          <w:b/>
          <w:sz w:val="32"/>
          <w:szCs w:val="28"/>
        </w:rPr>
        <w:t xml:space="preserve">TRABAJO DE: </w:t>
      </w:r>
      <w:r>
        <w:rPr>
          <w:rStyle w:val="hps"/>
          <w:sz w:val="32"/>
          <w:szCs w:val="28"/>
        </w:rPr>
        <w:t xml:space="preserve">Finanzas </w:t>
      </w:r>
      <w:r w:rsidRPr="008B63A8">
        <w:rPr>
          <w:rStyle w:val="hps"/>
          <w:sz w:val="32"/>
          <w:szCs w:val="28"/>
        </w:rPr>
        <w:t xml:space="preserve"> </w:t>
      </w:r>
    </w:p>
    <w:p w:rsidR="009B5A25" w:rsidRPr="008C73F8" w:rsidRDefault="009B5A25" w:rsidP="009B5A25">
      <w:pPr>
        <w:spacing w:line="480" w:lineRule="auto"/>
        <w:jc w:val="center"/>
        <w:rPr>
          <w:sz w:val="32"/>
          <w:szCs w:val="28"/>
        </w:rPr>
      </w:pPr>
      <w:r w:rsidRPr="008C73F8">
        <w:rPr>
          <w:b/>
          <w:sz w:val="32"/>
          <w:szCs w:val="28"/>
        </w:rPr>
        <w:t>AUTOR:</w:t>
      </w:r>
      <w:r w:rsidRPr="008C73F8">
        <w:rPr>
          <w:sz w:val="32"/>
          <w:szCs w:val="28"/>
        </w:rPr>
        <w:t xml:space="preserve"> </w:t>
      </w:r>
    </w:p>
    <w:p w:rsidR="009B5A25" w:rsidRDefault="009B5A25" w:rsidP="009B5A25">
      <w:pPr>
        <w:spacing w:line="480" w:lineRule="auto"/>
        <w:jc w:val="center"/>
        <w:rPr>
          <w:sz w:val="32"/>
          <w:szCs w:val="28"/>
        </w:rPr>
      </w:pPr>
      <w:r w:rsidRPr="008C73F8">
        <w:rPr>
          <w:sz w:val="32"/>
          <w:szCs w:val="28"/>
        </w:rPr>
        <w:t>Cristhian Endara</w:t>
      </w:r>
    </w:p>
    <w:p w:rsidR="009B5A25" w:rsidRPr="008C73F8" w:rsidRDefault="009B5A25" w:rsidP="009B5A25">
      <w:pPr>
        <w:spacing w:line="480" w:lineRule="auto"/>
        <w:jc w:val="center"/>
        <w:rPr>
          <w:sz w:val="32"/>
          <w:szCs w:val="28"/>
        </w:rPr>
      </w:pPr>
    </w:p>
    <w:p w:rsidR="009B5A25" w:rsidRPr="008C73F8" w:rsidRDefault="009B5A25" w:rsidP="009B5A25">
      <w:pPr>
        <w:spacing w:line="480" w:lineRule="auto"/>
        <w:jc w:val="center"/>
        <w:rPr>
          <w:sz w:val="32"/>
          <w:szCs w:val="28"/>
        </w:rPr>
      </w:pPr>
      <w:r w:rsidRPr="008C73F8">
        <w:rPr>
          <w:b/>
          <w:sz w:val="32"/>
          <w:szCs w:val="28"/>
        </w:rPr>
        <w:t>TUTOR:</w:t>
      </w:r>
      <w:r w:rsidRPr="008C73F8">
        <w:rPr>
          <w:sz w:val="32"/>
          <w:szCs w:val="28"/>
        </w:rPr>
        <w:t xml:space="preserve"> Ing. </w:t>
      </w:r>
      <w:r>
        <w:rPr>
          <w:sz w:val="32"/>
          <w:szCs w:val="28"/>
        </w:rPr>
        <w:t xml:space="preserve">Danny </w:t>
      </w:r>
      <w:r>
        <w:rPr>
          <w:sz w:val="32"/>
          <w:szCs w:val="28"/>
        </w:rPr>
        <w:t>Sandoval</w:t>
      </w:r>
    </w:p>
    <w:p w:rsidR="009B5A25" w:rsidRDefault="009B5A25" w:rsidP="009B5A25">
      <w:pPr>
        <w:jc w:val="center"/>
        <w:rPr>
          <w:b/>
          <w:sz w:val="32"/>
          <w:szCs w:val="28"/>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r>
        <w:rPr>
          <w:b/>
        </w:rPr>
        <w:lastRenderedPageBreak/>
        <w:t xml:space="preserve">Introducción </w:t>
      </w:r>
    </w:p>
    <w:p w:rsidR="009B5A25" w:rsidRPr="00271C12" w:rsidRDefault="009B5A25" w:rsidP="009B5A25">
      <w:pPr>
        <w:spacing w:line="360" w:lineRule="auto"/>
        <w:ind w:right="-496"/>
        <w:jc w:val="both"/>
        <w:rPr>
          <w:sz w:val="28"/>
        </w:rPr>
      </w:pPr>
      <w:r w:rsidRPr="00271C12">
        <w:rPr>
          <w:sz w:val="28"/>
        </w:rPr>
        <w:t>En la actualidad las finanzas son de vital importancia para las empresas ya que van más allá de la parte contable, es cierto que parten de la contabilidad pero la orientación de las finanzas es brindar a las empresas herramientas, técnicas, con las cuales los administradores puedan tomar mejores decisiones de inversión y financiamiento procurando siempre el desarrollo de la empresa.</w:t>
      </w:r>
    </w:p>
    <w:p w:rsidR="009B5A25" w:rsidRPr="00271C12" w:rsidRDefault="009B5A25" w:rsidP="009B5A25">
      <w:pPr>
        <w:spacing w:line="360" w:lineRule="auto"/>
        <w:ind w:right="-496"/>
        <w:jc w:val="both"/>
        <w:rPr>
          <w:sz w:val="28"/>
        </w:rPr>
      </w:pPr>
      <w:r w:rsidRPr="00271C12">
        <w:rPr>
          <w:sz w:val="28"/>
        </w:rPr>
        <w:t>La normativa financiera es de vital importancia ya que en ella se detallan los lineamientos, principios y leyes por los cuales se debe tomar decisiones financieras para mejorar la calidad de la empresa, una normativa de para el área financiera es necesaria para que el administrador financiero pueda tener un precepto para la toma de las decisiones que sean necesarias para la organización.</w:t>
      </w:r>
    </w:p>
    <w:p w:rsidR="00271C12" w:rsidRPr="00271C12" w:rsidRDefault="009B5A25" w:rsidP="00271C12">
      <w:pPr>
        <w:spacing w:line="360" w:lineRule="auto"/>
        <w:ind w:right="-496"/>
        <w:jc w:val="both"/>
        <w:rPr>
          <w:sz w:val="28"/>
        </w:rPr>
      </w:pPr>
      <w:r w:rsidRPr="00271C12">
        <w:rPr>
          <w:sz w:val="28"/>
        </w:rPr>
        <w:t xml:space="preserve">Las organizaciones necesitan tanto del área </w:t>
      </w:r>
      <w:r w:rsidR="00271C12" w:rsidRPr="00271C12">
        <w:rPr>
          <w:sz w:val="28"/>
        </w:rPr>
        <w:t>financiera</w:t>
      </w:r>
      <w:r w:rsidRPr="00271C12">
        <w:rPr>
          <w:sz w:val="28"/>
        </w:rPr>
        <w:t xml:space="preserve"> como del área contable para su desarrollo y </w:t>
      </w:r>
      <w:r w:rsidR="00271C12" w:rsidRPr="00271C12">
        <w:rPr>
          <w:sz w:val="28"/>
        </w:rPr>
        <w:t>surgimiento</w:t>
      </w:r>
      <w:r w:rsidRPr="00271C12">
        <w:rPr>
          <w:sz w:val="28"/>
        </w:rPr>
        <w:t xml:space="preserve"> y la </w:t>
      </w:r>
      <w:r w:rsidR="00271C12" w:rsidRPr="00271C12">
        <w:rPr>
          <w:sz w:val="28"/>
        </w:rPr>
        <w:t>normativa</w:t>
      </w:r>
      <w:r w:rsidRPr="00271C12">
        <w:rPr>
          <w:sz w:val="28"/>
        </w:rPr>
        <w:t xml:space="preserve"> a aplicar en las </w:t>
      </w:r>
      <w:r w:rsidRPr="00271C12">
        <w:rPr>
          <w:sz w:val="28"/>
          <w:szCs w:val="28"/>
        </w:rPr>
        <w:t>diferentes áreas e</w:t>
      </w:r>
      <w:r w:rsidR="00271C12" w:rsidRPr="00271C12">
        <w:rPr>
          <w:sz w:val="28"/>
          <w:szCs w:val="28"/>
        </w:rPr>
        <w:t xml:space="preserve">s de vital ayuda para minimizar el riesgo de los accionistas y cumplir con los objetivos de la organización, dentro de la normativa están las NIIF </w:t>
      </w:r>
      <w:r w:rsidR="00271C12" w:rsidRPr="00271C12">
        <w:rPr>
          <w:rFonts w:eastAsiaTheme="minorHAnsi"/>
          <w:sz w:val="28"/>
          <w:szCs w:val="28"/>
          <w:lang w:eastAsia="en-US"/>
        </w:rPr>
        <w:t>La visión tras las Normas Internacionales de In</w:t>
      </w:r>
      <w:r w:rsidR="00271C12" w:rsidRPr="00271C12">
        <w:rPr>
          <w:rFonts w:eastAsiaTheme="minorHAnsi"/>
          <w:sz w:val="28"/>
          <w:szCs w:val="28"/>
          <w:lang w:eastAsia="en-US"/>
        </w:rPr>
        <w:t xml:space="preserve">formación Financiera es un solo </w:t>
      </w:r>
      <w:r w:rsidR="00271C12" w:rsidRPr="00271C12">
        <w:rPr>
          <w:rFonts w:eastAsiaTheme="minorHAnsi"/>
          <w:sz w:val="28"/>
          <w:szCs w:val="28"/>
          <w:lang w:eastAsia="en-US"/>
        </w:rPr>
        <w:t>conjunto de normas mundiales permita a los invers</w:t>
      </w:r>
      <w:r w:rsidR="00271C12" w:rsidRPr="00271C12">
        <w:rPr>
          <w:rFonts w:eastAsiaTheme="minorHAnsi"/>
          <w:sz w:val="28"/>
          <w:szCs w:val="28"/>
          <w:lang w:eastAsia="en-US"/>
        </w:rPr>
        <w:t xml:space="preserve">ionistas en cualquier punto del </w:t>
      </w:r>
      <w:r w:rsidR="00271C12" w:rsidRPr="00271C12">
        <w:rPr>
          <w:rFonts w:eastAsiaTheme="minorHAnsi"/>
          <w:sz w:val="28"/>
          <w:szCs w:val="28"/>
          <w:lang w:eastAsia="en-US"/>
        </w:rPr>
        <w:t xml:space="preserve">planeta beneficiarse de una comparabilidad y una </w:t>
      </w:r>
      <w:r w:rsidR="00271C12" w:rsidRPr="00271C12">
        <w:rPr>
          <w:rFonts w:eastAsiaTheme="minorHAnsi"/>
          <w:sz w:val="28"/>
          <w:szCs w:val="28"/>
          <w:lang w:eastAsia="en-US"/>
        </w:rPr>
        <w:t xml:space="preserve">consistencia de alta calidad en </w:t>
      </w:r>
      <w:r w:rsidR="00271C12" w:rsidRPr="00271C12">
        <w:rPr>
          <w:rFonts w:eastAsiaTheme="minorHAnsi"/>
          <w:sz w:val="28"/>
          <w:szCs w:val="28"/>
          <w:lang w:eastAsia="en-US"/>
        </w:rPr>
        <w:t>informes financieros. La necesidad de información</w:t>
      </w:r>
      <w:r w:rsidR="00271C12" w:rsidRPr="00271C12">
        <w:rPr>
          <w:rFonts w:eastAsiaTheme="minorHAnsi"/>
          <w:sz w:val="28"/>
          <w:szCs w:val="28"/>
          <w:lang w:eastAsia="en-US"/>
        </w:rPr>
        <w:t xml:space="preserve"> incrementada puede resultar en </w:t>
      </w:r>
      <w:r w:rsidR="00271C12" w:rsidRPr="00271C12">
        <w:rPr>
          <w:rFonts w:eastAsiaTheme="minorHAnsi"/>
          <w:sz w:val="28"/>
          <w:szCs w:val="28"/>
          <w:lang w:eastAsia="en-US"/>
        </w:rPr>
        <w:t>mayores nexos entre finanzas y operaciones.</w:t>
      </w:r>
    </w:p>
    <w:p w:rsidR="00271C12" w:rsidRPr="009B5A25" w:rsidRDefault="00271C12" w:rsidP="009B5A25">
      <w:pPr>
        <w:spacing w:line="360" w:lineRule="auto"/>
        <w:ind w:right="-496"/>
        <w:jc w:val="both"/>
      </w:pPr>
    </w:p>
    <w:p w:rsidR="009B5A25" w:rsidRPr="009B5A25" w:rsidRDefault="009B5A25" w:rsidP="0096633D">
      <w:pPr>
        <w:spacing w:line="360" w:lineRule="auto"/>
        <w:ind w:right="-496"/>
        <w:jc w:val="cente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271C12">
      <w:pPr>
        <w:spacing w:line="360" w:lineRule="auto"/>
        <w:ind w:right="-496"/>
        <w:rPr>
          <w:b/>
        </w:rPr>
      </w:pPr>
    </w:p>
    <w:p w:rsidR="00271C12" w:rsidRDefault="00271C12" w:rsidP="00271C12">
      <w:pPr>
        <w:spacing w:line="360" w:lineRule="auto"/>
        <w:ind w:right="-496"/>
        <w:rPr>
          <w:b/>
        </w:rPr>
      </w:pPr>
    </w:p>
    <w:p w:rsidR="009B5A25" w:rsidRDefault="009B5A25" w:rsidP="0096633D">
      <w:pPr>
        <w:spacing w:line="360" w:lineRule="auto"/>
        <w:ind w:right="-496"/>
        <w:jc w:val="center"/>
        <w:rPr>
          <w:b/>
        </w:rPr>
      </w:pPr>
    </w:p>
    <w:p w:rsidR="009B5A25" w:rsidRPr="00271C12" w:rsidRDefault="00271C12" w:rsidP="0096633D">
      <w:pPr>
        <w:spacing w:line="360" w:lineRule="auto"/>
        <w:ind w:right="-496"/>
        <w:jc w:val="center"/>
        <w:rPr>
          <w:b/>
          <w:sz w:val="28"/>
        </w:rPr>
      </w:pPr>
      <w:r w:rsidRPr="00271C12">
        <w:rPr>
          <w:b/>
          <w:sz w:val="28"/>
        </w:rPr>
        <w:lastRenderedPageBreak/>
        <w:t>OBJETIVOS:</w:t>
      </w:r>
    </w:p>
    <w:p w:rsidR="00271C12" w:rsidRDefault="00271C12" w:rsidP="00271C12">
      <w:pPr>
        <w:spacing w:line="360" w:lineRule="auto"/>
        <w:ind w:right="-496"/>
        <w:jc w:val="both"/>
        <w:rPr>
          <w:b/>
          <w:sz w:val="28"/>
        </w:rPr>
      </w:pPr>
      <w:r w:rsidRPr="00271C12">
        <w:rPr>
          <w:b/>
          <w:sz w:val="28"/>
        </w:rPr>
        <w:t>OBJETIVO GENERAL</w:t>
      </w:r>
      <w:r>
        <w:rPr>
          <w:b/>
          <w:sz w:val="28"/>
        </w:rPr>
        <w:t>:</w:t>
      </w:r>
    </w:p>
    <w:p w:rsidR="00271C12" w:rsidRPr="00271C12" w:rsidRDefault="00271C12" w:rsidP="00271C12">
      <w:pPr>
        <w:pStyle w:val="Prrafodelista"/>
        <w:numPr>
          <w:ilvl w:val="0"/>
          <w:numId w:val="7"/>
        </w:numPr>
        <w:spacing w:line="360" w:lineRule="auto"/>
        <w:ind w:right="-496"/>
        <w:jc w:val="both"/>
        <w:rPr>
          <w:sz w:val="28"/>
        </w:rPr>
      </w:pPr>
      <w:r w:rsidRPr="00271C12">
        <w:rPr>
          <w:sz w:val="28"/>
        </w:rPr>
        <w:t>Conocer la normativa actual de el are financiera de una organización.</w:t>
      </w:r>
    </w:p>
    <w:p w:rsidR="009B5A25" w:rsidRDefault="00271C12" w:rsidP="00271C12">
      <w:pPr>
        <w:spacing w:line="360" w:lineRule="auto"/>
        <w:ind w:right="-496"/>
        <w:jc w:val="both"/>
        <w:rPr>
          <w:b/>
        </w:rPr>
      </w:pPr>
      <w:r>
        <w:rPr>
          <w:b/>
        </w:rPr>
        <w:t>OBJETIVOS ESPECÍFICOS:</w:t>
      </w:r>
    </w:p>
    <w:p w:rsidR="00271C12" w:rsidRPr="00271C12" w:rsidRDefault="00271C12" w:rsidP="00271C12">
      <w:pPr>
        <w:pStyle w:val="Prrafodelista"/>
        <w:numPr>
          <w:ilvl w:val="0"/>
          <w:numId w:val="7"/>
        </w:numPr>
        <w:spacing w:line="360" w:lineRule="auto"/>
        <w:ind w:right="-496"/>
        <w:jc w:val="both"/>
      </w:pPr>
      <w:r w:rsidRPr="00271C12">
        <w:t>Recopilar información sobre la normativa de finanzas.</w:t>
      </w:r>
    </w:p>
    <w:p w:rsidR="00271C12" w:rsidRPr="00271C12" w:rsidRDefault="00271C12" w:rsidP="00271C12">
      <w:pPr>
        <w:pStyle w:val="Prrafodelista"/>
        <w:numPr>
          <w:ilvl w:val="0"/>
          <w:numId w:val="7"/>
        </w:numPr>
        <w:spacing w:line="360" w:lineRule="auto"/>
        <w:ind w:right="-496"/>
        <w:jc w:val="both"/>
      </w:pPr>
      <w:r w:rsidRPr="00271C12">
        <w:t>Ejemplificar la normativa de finanzas</w:t>
      </w:r>
    </w:p>
    <w:p w:rsidR="00271C12" w:rsidRPr="00271C12" w:rsidRDefault="00271C12" w:rsidP="00271C12">
      <w:pPr>
        <w:pStyle w:val="Prrafodelista"/>
        <w:numPr>
          <w:ilvl w:val="0"/>
          <w:numId w:val="7"/>
        </w:numPr>
        <w:spacing w:line="360" w:lineRule="auto"/>
        <w:ind w:right="-496"/>
        <w:jc w:val="both"/>
      </w:pPr>
      <w:r w:rsidRPr="00271C12">
        <w:t>Dar a conocer la información al docente.</w:t>
      </w:r>
    </w:p>
    <w:p w:rsidR="00271C12" w:rsidRDefault="00271C12" w:rsidP="00271C12">
      <w:pPr>
        <w:spacing w:line="360" w:lineRule="auto"/>
        <w:ind w:right="-496"/>
        <w:jc w:val="both"/>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9B5A25" w:rsidRDefault="009B5A25" w:rsidP="0096633D">
      <w:pPr>
        <w:spacing w:line="360" w:lineRule="auto"/>
        <w:ind w:right="-496"/>
        <w:jc w:val="center"/>
        <w:rPr>
          <w:b/>
        </w:rPr>
      </w:pPr>
    </w:p>
    <w:p w:rsidR="00271C12" w:rsidRDefault="00271C12" w:rsidP="0096633D">
      <w:pPr>
        <w:spacing w:line="360" w:lineRule="auto"/>
        <w:ind w:right="-496"/>
        <w:jc w:val="center"/>
        <w:rPr>
          <w:b/>
        </w:rPr>
      </w:pPr>
    </w:p>
    <w:p w:rsidR="00271C12" w:rsidRDefault="00271C12" w:rsidP="0096633D">
      <w:pPr>
        <w:spacing w:line="360" w:lineRule="auto"/>
        <w:ind w:right="-496"/>
        <w:jc w:val="center"/>
        <w:rPr>
          <w:b/>
        </w:rPr>
      </w:pPr>
    </w:p>
    <w:p w:rsidR="00271C12" w:rsidRDefault="00271C12" w:rsidP="0096633D">
      <w:pPr>
        <w:spacing w:line="360" w:lineRule="auto"/>
        <w:ind w:right="-496"/>
        <w:jc w:val="center"/>
        <w:rPr>
          <w:b/>
        </w:rPr>
      </w:pPr>
    </w:p>
    <w:p w:rsidR="00271C12" w:rsidRDefault="00271C12" w:rsidP="0096633D">
      <w:pPr>
        <w:spacing w:line="360" w:lineRule="auto"/>
        <w:ind w:right="-496"/>
        <w:jc w:val="center"/>
        <w:rPr>
          <w:b/>
        </w:rPr>
      </w:pPr>
    </w:p>
    <w:p w:rsidR="00271C12" w:rsidRDefault="00271C12" w:rsidP="0096633D">
      <w:pPr>
        <w:spacing w:line="360" w:lineRule="auto"/>
        <w:ind w:right="-496"/>
        <w:jc w:val="center"/>
        <w:rPr>
          <w:b/>
        </w:rPr>
      </w:pPr>
    </w:p>
    <w:p w:rsidR="00271C12" w:rsidRDefault="00271C12" w:rsidP="0096633D">
      <w:pPr>
        <w:spacing w:line="360" w:lineRule="auto"/>
        <w:ind w:right="-496"/>
        <w:jc w:val="center"/>
        <w:rPr>
          <w:b/>
        </w:rPr>
      </w:pPr>
    </w:p>
    <w:p w:rsidR="00271C12" w:rsidRDefault="00271C12" w:rsidP="0096633D">
      <w:pPr>
        <w:spacing w:line="360" w:lineRule="auto"/>
        <w:ind w:right="-496"/>
        <w:jc w:val="center"/>
        <w:rPr>
          <w:b/>
        </w:rPr>
      </w:pPr>
    </w:p>
    <w:p w:rsidR="00271C12" w:rsidRDefault="00271C12" w:rsidP="0096633D">
      <w:pPr>
        <w:spacing w:line="360" w:lineRule="auto"/>
        <w:ind w:right="-496"/>
        <w:jc w:val="center"/>
        <w:rPr>
          <w:b/>
        </w:rPr>
      </w:pPr>
    </w:p>
    <w:p w:rsidR="009B5A25" w:rsidRDefault="009B5A25" w:rsidP="0096633D">
      <w:pPr>
        <w:spacing w:line="360" w:lineRule="auto"/>
        <w:ind w:right="-496"/>
        <w:jc w:val="center"/>
        <w:rPr>
          <w:b/>
        </w:rPr>
      </w:pPr>
    </w:p>
    <w:p w:rsidR="005E0625" w:rsidRDefault="0096633D" w:rsidP="0096633D">
      <w:pPr>
        <w:spacing w:line="360" w:lineRule="auto"/>
        <w:ind w:right="-496"/>
        <w:jc w:val="center"/>
        <w:rPr>
          <w:b/>
        </w:rPr>
      </w:pPr>
      <w:r w:rsidRPr="0096633D">
        <w:rPr>
          <w:b/>
        </w:rPr>
        <w:lastRenderedPageBreak/>
        <w:t>NORMATIVA DE LOS ESTADOS FINANCIEROS</w:t>
      </w:r>
    </w:p>
    <w:p w:rsidR="00274EF0" w:rsidRPr="0096633D" w:rsidRDefault="00274EF0" w:rsidP="0096633D">
      <w:pPr>
        <w:spacing w:line="360" w:lineRule="auto"/>
        <w:ind w:right="-496"/>
        <w:jc w:val="center"/>
        <w:rPr>
          <w:b/>
        </w:rPr>
      </w:pPr>
      <w:r>
        <w:rPr>
          <w:b/>
        </w:rPr>
        <w:t xml:space="preserve">PRINCIPIOS DE LOS ESTADOS FINANCIEROS </w:t>
      </w:r>
    </w:p>
    <w:p w:rsidR="00CA0561" w:rsidRDefault="00271C12" w:rsidP="00AC1614">
      <w:pPr>
        <w:spacing w:line="360" w:lineRule="auto"/>
        <w:ind w:right="-496"/>
        <w:jc w:val="both"/>
      </w:pPr>
      <w:r>
        <w:t>“</w:t>
      </w:r>
      <w:r w:rsidR="00274EF0">
        <w:t xml:space="preserve">Los principios contables, generalmente </w:t>
      </w:r>
      <w:r w:rsidR="00BF562B">
        <w:t xml:space="preserve">aceptados deben ser acogidos por la totalidad de empresas y contemplan </w:t>
      </w:r>
      <w:r w:rsidR="002B64DA">
        <w:t>las convenciones, normas y procedimientos</w:t>
      </w:r>
      <w:r w:rsidR="00CA0561">
        <w:t xml:space="preserve"> con los que se fijan las prácticas contables desarrolladas con base en la experiencia, el criterio y la costumbre. </w:t>
      </w:r>
    </w:p>
    <w:p w:rsidR="005E0625" w:rsidRDefault="00CA0561" w:rsidP="00AC1614">
      <w:pPr>
        <w:spacing w:line="360" w:lineRule="auto"/>
        <w:ind w:right="-496"/>
        <w:jc w:val="both"/>
      </w:pPr>
      <w:r>
        <w:t>Estos son los principales principios:</w:t>
      </w:r>
      <w:r w:rsidR="002B64DA">
        <w:t xml:space="preserve"> </w:t>
      </w:r>
    </w:p>
    <w:p w:rsidR="00CA0561" w:rsidRDefault="00CA0561" w:rsidP="00AC1614">
      <w:pPr>
        <w:pStyle w:val="Prrafodelista"/>
        <w:numPr>
          <w:ilvl w:val="0"/>
          <w:numId w:val="5"/>
        </w:numPr>
        <w:spacing w:line="360" w:lineRule="auto"/>
        <w:ind w:right="-496"/>
        <w:jc w:val="both"/>
      </w:pPr>
      <w:r>
        <w:t xml:space="preserve">Los datos contables deben ser registrados en términos de dinero; para el caso ecuatoriano en dólares. </w:t>
      </w:r>
    </w:p>
    <w:p w:rsidR="00FA4FB9" w:rsidRDefault="00FA4FB9" w:rsidP="00FA4FB9">
      <w:pPr>
        <w:spacing w:line="360" w:lineRule="auto"/>
        <w:ind w:left="360" w:right="-496"/>
        <w:jc w:val="both"/>
        <w:rPr>
          <w:b/>
        </w:rPr>
      </w:pPr>
      <w:r w:rsidRPr="00FA4FB9">
        <w:rPr>
          <w:b/>
        </w:rPr>
        <w:t>Ejemplos</w:t>
      </w:r>
    </w:p>
    <w:p w:rsidR="00FA4FB9" w:rsidRDefault="00FA4FB9" w:rsidP="00FA4FB9">
      <w:pPr>
        <w:spacing w:line="360" w:lineRule="auto"/>
        <w:ind w:left="360" w:right="-496"/>
        <w:jc w:val="both"/>
      </w:pPr>
      <w:r>
        <w:t>En la empresa “ABC” los activos fijos como terrenos, vehículos, etc. se registran con su valor acorde al mercado en dólares.</w:t>
      </w:r>
    </w:p>
    <w:p w:rsidR="00FA4FB9" w:rsidRDefault="00EB51A7" w:rsidP="00FA4FB9">
      <w:pPr>
        <w:spacing w:line="360" w:lineRule="auto"/>
        <w:ind w:left="360" w:right="-496"/>
        <w:jc w:val="both"/>
      </w:pPr>
      <w:r>
        <w:t>La industria lechera Carchi posee un planta y maquinaria industrial cuyo valor esta registrado en dólares para su contabilización.</w:t>
      </w:r>
    </w:p>
    <w:p w:rsidR="00EB51A7" w:rsidRPr="00FA4FB9" w:rsidRDefault="00EB51A7" w:rsidP="00FA4FB9">
      <w:pPr>
        <w:spacing w:line="360" w:lineRule="auto"/>
        <w:ind w:left="360" w:right="-496"/>
        <w:jc w:val="both"/>
      </w:pPr>
    </w:p>
    <w:p w:rsidR="00CA0561" w:rsidRDefault="00CA0561" w:rsidP="00AC1614">
      <w:pPr>
        <w:pStyle w:val="Prrafodelista"/>
        <w:numPr>
          <w:ilvl w:val="0"/>
          <w:numId w:val="5"/>
        </w:numPr>
        <w:spacing w:line="360" w:lineRule="auto"/>
        <w:ind w:right="-496"/>
        <w:jc w:val="both"/>
      </w:pPr>
      <w:r>
        <w:t>Toda transacción debe ser contabilizada por partida doble, esto es, sobre todo activo existen derechos de los socios y/ de los acreedores.</w:t>
      </w:r>
    </w:p>
    <w:p w:rsidR="00EB51A7" w:rsidRDefault="00EB51A7" w:rsidP="00EB51A7">
      <w:pPr>
        <w:spacing w:line="360" w:lineRule="auto"/>
        <w:ind w:left="360" w:right="-496"/>
        <w:jc w:val="both"/>
        <w:rPr>
          <w:b/>
        </w:rPr>
      </w:pPr>
      <w:r w:rsidRPr="00EB51A7">
        <w:rPr>
          <w:b/>
        </w:rPr>
        <w:t>Ejemplos:</w:t>
      </w:r>
    </w:p>
    <w:p w:rsidR="00EB51A7" w:rsidRDefault="00EB51A7" w:rsidP="00EB51A7">
      <w:pPr>
        <w:spacing w:line="360" w:lineRule="auto"/>
        <w:ind w:left="360" w:right="-496"/>
        <w:jc w:val="both"/>
      </w:pPr>
      <w:r>
        <w:t>La empresa” ABC “compro un vehículo por 10000 y pago en efectivo el mismo valor del vehículo tiene que estar registrado en la cuenta caja al debe como partida doble.</w:t>
      </w:r>
    </w:p>
    <w:p w:rsidR="00EB51A7" w:rsidRDefault="00EB51A7" w:rsidP="00EB51A7">
      <w:pPr>
        <w:spacing w:line="360" w:lineRule="auto"/>
        <w:ind w:left="360" w:right="-496"/>
        <w:jc w:val="both"/>
      </w:pPr>
      <w:r>
        <w:t xml:space="preserve">La industria lechera Carchi realiza compra de materia prima por 2000 y paga con cuentas por pagar el mismo valor de la materia prima debe </w:t>
      </w:r>
      <w:r w:rsidR="0052579A">
        <w:t>registrarse</w:t>
      </w:r>
      <w:r>
        <w:t xml:space="preserve"> en las cuentas por pagar.</w:t>
      </w:r>
    </w:p>
    <w:p w:rsidR="00EB51A7" w:rsidRPr="00EB51A7" w:rsidRDefault="00EB51A7" w:rsidP="00EB51A7">
      <w:pPr>
        <w:spacing w:line="360" w:lineRule="auto"/>
        <w:ind w:left="360" w:right="-496"/>
        <w:jc w:val="both"/>
      </w:pPr>
    </w:p>
    <w:p w:rsidR="00CA0561" w:rsidRDefault="005B1D15" w:rsidP="00AC1614">
      <w:pPr>
        <w:pStyle w:val="Prrafodelista"/>
        <w:numPr>
          <w:ilvl w:val="0"/>
          <w:numId w:val="5"/>
        </w:numPr>
        <w:spacing w:line="360" w:lineRule="auto"/>
        <w:ind w:right="-496"/>
        <w:jc w:val="both"/>
      </w:pPr>
      <w:r>
        <w:t>La empresa es una entidad independiente de sus socios o propietarios, por lo cual las bases contables deben sujetarse a este principio.</w:t>
      </w:r>
      <w:r w:rsidR="00271C12">
        <w:t>”</w:t>
      </w:r>
      <w:sdt>
        <w:sdtPr>
          <w:id w:val="-1359041134"/>
          <w:citation/>
        </w:sdtPr>
        <w:sdtContent>
          <w:r w:rsidR="00271C12">
            <w:fldChar w:fldCharType="begin"/>
          </w:r>
          <w:r w:rsidR="00271C12">
            <w:instrText xml:space="preserve"> CITATION Jua99 \l 3082 </w:instrText>
          </w:r>
          <w:r w:rsidR="00271C12">
            <w:fldChar w:fldCharType="separate"/>
          </w:r>
          <w:r w:rsidR="00865BBE">
            <w:rPr>
              <w:noProof/>
            </w:rPr>
            <w:t xml:space="preserve"> (Sifuentes, 1999)</w:t>
          </w:r>
          <w:r w:rsidR="00271C12">
            <w:fldChar w:fldCharType="end"/>
          </w:r>
        </w:sdtContent>
      </w:sdt>
    </w:p>
    <w:p w:rsidR="0052579A" w:rsidRPr="0052579A" w:rsidRDefault="0052579A" w:rsidP="0052579A">
      <w:pPr>
        <w:spacing w:line="360" w:lineRule="auto"/>
        <w:ind w:left="360" w:right="-496"/>
        <w:jc w:val="both"/>
        <w:rPr>
          <w:b/>
        </w:rPr>
      </w:pPr>
      <w:r w:rsidRPr="0052579A">
        <w:rPr>
          <w:b/>
        </w:rPr>
        <w:t>Ejemplos:</w:t>
      </w:r>
    </w:p>
    <w:p w:rsidR="0052579A" w:rsidRDefault="0052579A" w:rsidP="0052579A">
      <w:pPr>
        <w:spacing w:line="360" w:lineRule="auto"/>
        <w:ind w:left="360" w:right="-496"/>
        <w:jc w:val="both"/>
      </w:pPr>
      <w:r>
        <w:t>La empresa “XYZ” debe mantener su independencia de sus propietarios es decir las transacciones de la empresa se registran en los libros contables de la misma y las transacciones personales de los accionista son aparte.</w:t>
      </w:r>
    </w:p>
    <w:p w:rsidR="0052579A" w:rsidRDefault="0052579A" w:rsidP="0052579A">
      <w:pPr>
        <w:spacing w:line="360" w:lineRule="auto"/>
        <w:ind w:left="360" w:right="-496"/>
        <w:jc w:val="both"/>
      </w:pPr>
      <w:r>
        <w:t>La empresa Avon registra sus movimientos independientes de los gastos personales de sus gerentes y accionistas.</w:t>
      </w:r>
    </w:p>
    <w:p w:rsidR="0052579A" w:rsidRDefault="0052579A" w:rsidP="0052579A">
      <w:pPr>
        <w:spacing w:line="360" w:lineRule="auto"/>
        <w:ind w:left="360" w:right="-496"/>
        <w:jc w:val="both"/>
      </w:pPr>
    </w:p>
    <w:p w:rsidR="0052579A" w:rsidRDefault="0052579A" w:rsidP="0052579A">
      <w:pPr>
        <w:spacing w:line="360" w:lineRule="auto"/>
        <w:ind w:left="360" w:right="-496"/>
        <w:jc w:val="both"/>
      </w:pPr>
    </w:p>
    <w:p w:rsidR="00271C12" w:rsidRDefault="00271C12" w:rsidP="0052579A">
      <w:pPr>
        <w:spacing w:line="360" w:lineRule="auto"/>
        <w:ind w:left="360" w:right="-496"/>
        <w:jc w:val="both"/>
      </w:pPr>
    </w:p>
    <w:p w:rsidR="0052579A" w:rsidRDefault="0052579A" w:rsidP="0052579A">
      <w:pPr>
        <w:spacing w:line="360" w:lineRule="auto"/>
        <w:ind w:left="360" w:right="-496"/>
        <w:jc w:val="both"/>
      </w:pPr>
    </w:p>
    <w:p w:rsidR="00AC1614" w:rsidRDefault="005B1D15" w:rsidP="00AC1614">
      <w:pPr>
        <w:pStyle w:val="Prrafodelista"/>
        <w:numPr>
          <w:ilvl w:val="0"/>
          <w:numId w:val="5"/>
        </w:numPr>
        <w:spacing w:line="360" w:lineRule="auto"/>
        <w:ind w:right="-496"/>
        <w:jc w:val="both"/>
      </w:pPr>
      <w:r>
        <w:lastRenderedPageBreak/>
        <w:t xml:space="preserve">Se </w:t>
      </w:r>
      <w:r w:rsidR="00AC1614">
        <w:t>debe partir del supuesto que los estados financieros son consistentes,  es decir que se han empleado las mismas técnicas contables todos los años, de tal manera que puedan ser comparadas.</w:t>
      </w:r>
    </w:p>
    <w:p w:rsidR="0052579A" w:rsidRDefault="0052579A" w:rsidP="0052579A">
      <w:pPr>
        <w:spacing w:line="360" w:lineRule="auto"/>
        <w:ind w:left="360" w:right="-496"/>
        <w:jc w:val="both"/>
        <w:rPr>
          <w:b/>
        </w:rPr>
      </w:pPr>
      <w:r w:rsidRPr="0052579A">
        <w:rPr>
          <w:b/>
        </w:rPr>
        <w:t>Ejemplos:</w:t>
      </w:r>
    </w:p>
    <w:p w:rsidR="00B907F9" w:rsidRDefault="00B907F9" w:rsidP="00B907F9">
      <w:pPr>
        <w:spacing w:line="360" w:lineRule="auto"/>
        <w:ind w:left="360" w:right="-496"/>
        <w:jc w:val="both"/>
      </w:pPr>
      <w:r w:rsidRPr="00B907F9">
        <w:t>Los estados financieros de la cooperativa Tulcán de los años 2010 y 2011 son preparados bajo los mismos criterios y pueden ser compara</w:t>
      </w:r>
      <w:r>
        <w:t>do</w:t>
      </w:r>
      <w:r w:rsidRPr="00B907F9">
        <w:t>s para sacar conclusiones.</w:t>
      </w:r>
    </w:p>
    <w:p w:rsidR="00B907F9" w:rsidRDefault="00B907F9" w:rsidP="00B907F9">
      <w:pPr>
        <w:spacing w:line="360" w:lineRule="auto"/>
        <w:ind w:left="360" w:right="-496"/>
        <w:jc w:val="both"/>
      </w:pPr>
      <w:r>
        <w:t>Los estados financieros de la industria lechera Carchi se elaboran bajo los mismos principios contables para futuras comparaciones.</w:t>
      </w:r>
    </w:p>
    <w:p w:rsidR="00B907F9" w:rsidRPr="00B907F9" w:rsidRDefault="00B907F9" w:rsidP="00B907F9">
      <w:pPr>
        <w:spacing w:line="360" w:lineRule="auto"/>
        <w:ind w:left="360" w:right="-496"/>
        <w:jc w:val="both"/>
      </w:pPr>
    </w:p>
    <w:p w:rsidR="00AC1614" w:rsidRDefault="00AC1614" w:rsidP="00AC1614">
      <w:pPr>
        <w:pStyle w:val="Prrafodelista"/>
        <w:numPr>
          <w:ilvl w:val="0"/>
          <w:numId w:val="5"/>
        </w:numPr>
        <w:spacing w:line="360" w:lineRule="auto"/>
        <w:ind w:right="-496"/>
        <w:jc w:val="both"/>
      </w:pPr>
      <w:r>
        <w:t>Los ingresos se reconocen basados en la causación y en un intercambio económico, ajustado al principio de la partida doble.</w:t>
      </w:r>
    </w:p>
    <w:p w:rsidR="00B907F9" w:rsidRDefault="00B907F9" w:rsidP="00B907F9">
      <w:pPr>
        <w:spacing w:line="360" w:lineRule="auto"/>
        <w:ind w:left="360" w:right="-496"/>
        <w:jc w:val="both"/>
        <w:rPr>
          <w:b/>
        </w:rPr>
      </w:pPr>
      <w:r>
        <w:rPr>
          <w:b/>
        </w:rPr>
        <w:t>Ejemplos:</w:t>
      </w:r>
    </w:p>
    <w:p w:rsidR="00B907F9" w:rsidRDefault="00B907F9" w:rsidP="00B907F9">
      <w:pPr>
        <w:spacing w:line="360" w:lineRule="auto"/>
        <w:ind w:left="360" w:right="-496"/>
        <w:jc w:val="both"/>
      </w:pPr>
      <w:r>
        <w:t>La empresa “XYZ” tiene ingresos por el arrendamiento de un edificio y por ese precepto percibe dinero que debe ser registrado.</w:t>
      </w:r>
    </w:p>
    <w:p w:rsidR="00B907F9" w:rsidRPr="00B907F9" w:rsidRDefault="00B907F9" w:rsidP="00B907F9">
      <w:pPr>
        <w:spacing w:line="360" w:lineRule="auto"/>
        <w:ind w:left="360" w:right="-496"/>
        <w:jc w:val="both"/>
      </w:pPr>
      <w:r>
        <w:t>La industria Lechera Carchi tiene ingresos por las ventas de sus productos y por lo cual obtiene ingresos de dinero a sus registros.</w:t>
      </w:r>
    </w:p>
    <w:p w:rsidR="00AC1614" w:rsidRDefault="00AC1614" w:rsidP="00AC1614">
      <w:pPr>
        <w:pStyle w:val="Prrafodelista"/>
        <w:numPr>
          <w:ilvl w:val="0"/>
          <w:numId w:val="5"/>
        </w:numPr>
        <w:spacing w:line="360" w:lineRule="auto"/>
        <w:ind w:right="-496"/>
        <w:jc w:val="both"/>
      </w:pPr>
      <w:r>
        <w:t>Las partidas del balance general son valuadas, en su mayoría, al costo, con el fin de mantener un principio conservador.</w:t>
      </w:r>
    </w:p>
    <w:p w:rsidR="00B907F9" w:rsidRDefault="00B907F9" w:rsidP="00B907F9">
      <w:pPr>
        <w:spacing w:line="360" w:lineRule="auto"/>
        <w:ind w:left="360" w:right="-496"/>
        <w:jc w:val="both"/>
        <w:rPr>
          <w:b/>
        </w:rPr>
      </w:pPr>
      <w:r>
        <w:rPr>
          <w:b/>
        </w:rPr>
        <w:t>Ejemplos:</w:t>
      </w:r>
    </w:p>
    <w:p w:rsidR="00B907F9" w:rsidRDefault="00B907F9" w:rsidP="00B907F9">
      <w:pPr>
        <w:spacing w:line="360" w:lineRule="auto"/>
        <w:ind w:left="360" w:right="-496"/>
        <w:jc w:val="both"/>
      </w:pPr>
      <w:r>
        <w:t>Los activos de la industria lechera Carchi son valorados a su costo del mercado al momento de su compra.</w:t>
      </w:r>
    </w:p>
    <w:p w:rsidR="00B907F9" w:rsidRPr="00B907F9" w:rsidRDefault="00B907F9" w:rsidP="00B907F9">
      <w:pPr>
        <w:spacing w:line="360" w:lineRule="auto"/>
        <w:ind w:left="360" w:right="-496"/>
        <w:jc w:val="both"/>
      </w:pPr>
      <w:r>
        <w:t>La empresa “ABC” tiene activos fijos valuados al precio del mercado actual.</w:t>
      </w:r>
    </w:p>
    <w:p w:rsidR="00AC1614" w:rsidRDefault="00AC1614" w:rsidP="00AC1614">
      <w:pPr>
        <w:pStyle w:val="Prrafodelista"/>
        <w:numPr>
          <w:ilvl w:val="0"/>
          <w:numId w:val="5"/>
        </w:numPr>
        <w:spacing w:line="360" w:lineRule="auto"/>
        <w:ind w:right="-496"/>
        <w:jc w:val="both"/>
      </w:pPr>
      <w:r>
        <w:t>Al igual que el punto anterior, las perdidas sobre derechos se deberían registrar inmediatamente, pero las utilidades no.</w:t>
      </w:r>
    </w:p>
    <w:p w:rsidR="00B907F9" w:rsidRDefault="00B907F9" w:rsidP="00AC1614">
      <w:pPr>
        <w:spacing w:line="360" w:lineRule="auto"/>
        <w:ind w:left="360" w:right="-496"/>
        <w:jc w:val="both"/>
        <w:rPr>
          <w:b/>
        </w:rPr>
      </w:pPr>
      <w:r w:rsidRPr="00B907F9">
        <w:rPr>
          <w:b/>
        </w:rPr>
        <w:t xml:space="preserve">Ejemplos: </w:t>
      </w:r>
    </w:p>
    <w:p w:rsidR="00B907F9" w:rsidRDefault="00B907F9" w:rsidP="00AC1614">
      <w:pPr>
        <w:spacing w:line="360" w:lineRule="auto"/>
        <w:ind w:left="360" w:right="-496"/>
        <w:jc w:val="both"/>
      </w:pPr>
      <w:r w:rsidRPr="0017312A">
        <w:t>La empresa “XYZ”</w:t>
      </w:r>
      <w:r w:rsidR="0017312A" w:rsidRPr="0017312A">
        <w:t xml:space="preserve"> tiene</w:t>
      </w:r>
      <w:r w:rsidRPr="0017312A">
        <w:t xml:space="preserve"> </w:t>
      </w:r>
      <w:r w:rsidR="0017312A" w:rsidRPr="0017312A">
        <w:t>pérdidas</w:t>
      </w:r>
      <w:r w:rsidRPr="0017312A">
        <w:t xml:space="preserve"> por 10000 las cuales deben ser </w:t>
      </w:r>
      <w:r w:rsidR="0017312A" w:rsidRPr="0017312A">
        <w:t>registradas</w:t>
      </w:r>
      <w:r w:rsidRPr="0017312A">
        <w:t xml:space="preserve"> inmediatamente pero si tuviera utilidades deben ser registradas </w:t>
      </w:r>
      <w:r w:rsidR="0017312A" w:rsidRPr="0017312A">
        <w:t>anualmente</w:t>
      </w:r>
      <w:r w:rsidRPr="0017312A">
        <w:t>.</w:t>
      </w:r>
    </w:p>
    <w:p w:rsidR="0017312A" w:rsidRDefault="0017312A" w:rsidP="00AC1614">
      <w:pPr>
        <w:spacing w:line="360" w:lineRule="auto"/>
        <w:ind w:left="360" w:right="-496"/>
        <w:jc w:val="both"/>
      </w:pPr>
      <w:r>
        <w:t>La industria lechera Carchi tiene utilidades por 10000 y son registradas anualmente pero si son perdidas son registradas de forma inmediata para comunicar a sus accionistas.</w:t>
      </w:r>
      <w:sdt>
        <w:sdtPr>
          <w:id w:val="1800724008"/>
          <w:citation/>
        </w:sdtPr>
        <w:sdtContent>
          <w:r w:rsidR="00271C12">
            <w:fldChar w:fldCharType="begin"/>
          </w:r>
          <w:r w:rsidR="00271C12">
            <w:instrText xml:space="preserve"> CITATION Jua99 \l 3082 </w:instrText>
          </w:r>
          <w:r w:rsidR="00271C12">
            <w:fldChar w:fldCharType="separate"/>
          </w:r>
          <w:r w:rsidR="00865BBE">
            <w:rPr>
              <w:noProof/>
            </w:rPr>
            <w:t xml:space="preserve"> (Sifuentes, 1999)</w:t>
          </w:r>
          <w:r w:rsidR="00271C12">
            <w:fldChar w:fldCharType="end"/>
          </w:r>
        </w:sdtContent>
      </w:sdt>
    </w:p>
    <w:p w:rsidR="0017312A" w:rsidRDefault="0017312A" w:rsidP="00AC1614">
      <w:pPr>
        <w:spacing w:line="360" w:lineRule="auto"/>
        <w:ind w:left="360" w:right="-496"/>
        <w:jc w:val="both"/>
      </w:pPr>
    </w:p>
    <w:p w:rsidR="0017312A" w:rsidRDefault="0017312A" w:rsidP="00AC1614">
      <w:pPr>
        <w:spacing w:line="360" w:lineRule="auto"/>
        <w:ind w:left="360" w:right="-496"/>
        <w:jc w:val="both"/>
      </w:pPr>
    </w:p>
    <w:p w:rsidR="0017312A" w:rsidRDefault="0017312A" w:rsidP="00AC1614">
      <w:pPr>
        <w:spacing w:line="360" w:lineRule="auto"/>
        <w:ind w:left="360" w:right="-496"/>
        <w:jc w:val="both"/>
      </w:pPr>
    </w:p>
    <w:p w:rsidR="0017312A" w:rsidRPr="0017312A" w:rsidRDefault="0017312A" w:rsidP="0017312A">
      <w:pPr>
        <w:spacing w:line="360" w:lineRule="auto"/>
        <w:ind w:right="-496"/>
        <w:jc w:val="both"/>
      </w:pPr>
    </w:p>
    <w:p w:rsidR="00B907F9" w:rsidRPr="00B907F9" w:rsidRDefault="00B907F9" w:rsidP="00AC1614">
      <w:pPr>
        <w:spacing w:line="360" w:lineRule="auto"/>
        <w:ind w:left="360" w:right="-496"/>
        <w:jc w:val="both"/>
        <w:rPr>
          <w:b/>
        </w:rPr>
      </w:pPr>
    </w:p>
    <w:p w:rsidR="00AC1614" w:rsidRPr="00CB75B1" w:rsidRDefault="00CB75B1" w:rsidP="00CB75B1">
      <w:pPr>
        <w:spacing w:line="360" w:lineRule="auto"/>
        <w:ind w:left="360" w:right="-496"/>
        <w:jc w:val="center"/>
        <w:rPr>
          <w:b/>
        </w:rPr>
      </w:pPr>
      <w:r w:rsidRPr="00CB75B1">
        <w:rPr>
          <w:b/>
        </w:rPr>
        <w:t>LIMITACIONES DE LO ESTADOS FINANCIEROS.</w:t>
      </w:r>
    </w:p>
    <w:p w:rsidR="00AC1614" w:rsidRDefault="00CB75B1" w:rsidP="00FA4FB9">
      <w:pPr>
        <w:spacing w:line="360" w:lineRule="auto"/>
        <w:ind w:left="360" w:right="-496"/>
        <w:jc w:val="both"/>
      </w:pPr>
      <w:r>
        <w:t>Pese a que se conciben generalmente como exactos, precisos y confiables, los estados financieros presentan algunas limitaciones, entre las cuales podemos destacar:</w:t>
      </w:r>
    </w:p>
    <w:p w:rsidR="00FA4FB9" w:rsidRDefault="00FA4FB9" w:rsidP="00FA4FB9">
      <w:pPr>
        <w:spacing w:line="360" w:lineRule="auto"/>
        <w:ind w:left="360" w:right="-496"/>
        <w:jc w:val="both"/>
      </w:pPr>
    </w:p>
    <w:p w:rsidR="00CB75B1" w:rsidRDefault="00CB75B1" w:rsidP="00FA4FB9">
      <w:pPr>
        <w:pStyle w:val="Prrafodelista"/>
        <w:numPr>
          <w:ilvl w:val="0"/>
          <w:numId w:val="6"/>
        </w:numPr>
        <w:spacing w:line="360" w:lineRule="auto"/>
        <w:ind w:right="-496"/>
        <w:jc w:val="both"/>
      </w:pPr>
      <w:r>
        <w:t>Son informes provisionales, pues las ganancias y/o perdidas reales solo pueden calcular en el momento en que se realizan o liquidan.</w:t>
      </w:r>
    </w:p>
    <w:p w:rsidR="00FA4FB9" w:rsidRDefault="0017312A" w:rsidP="00FA4FB9">
      <w:pPr>
        <w:spacing w:line="360" w:lineRule="auto"/>
        <w:ind w:left="360" w:right="-496"/>
        <w:jc w:val="both"/>
        <w:rPr>
          <w:b/>
        </w:rPr>
      </w:pPr>
      <w:r>
        <w:rPr>
          <w:b/>
        </w:rPr>
        <w:t>Ejemplos:</w:t>
      </w:r>
    </w:p>
    <w:p w:rsidR="0017312A" w:rsidRDefault="0017312A" w:rsidP="00FA4FB9">
      <w:pPr>
        <w:spacing w:line="360" w:lineRule="auto"/>
        <w:ind w:left="360" w:right="-496"/>
        <w:jc w:val="both"/>
      </w:pPr>
      <w:r>
        <w:t>Los estados financieros de la empresa “ABC” registran sus ganancias al 31 de diciembre del 2011 y esos datos sirven provisionalmente hasta iniciar un nuevo año.</w:t>
      </w:r>
    </w:p>
    <w:p w:rsidR="0017312A" w:rsidRDefault="0017312A" w:rsidP="00FA4FB9">
      <w:pPr>
        <w:spacing w:line="360" w:lineRule="auto"/>
        <w:ind w:left="360" w:right="-496"/>
        <w:jc w:val="both"/>
      </w:pPr>
      <w:r>
        <w:t>Los estados financieros del banco del Pichicha son provisionales hasta que comienza su nuevo periodo contable.</w:t>
      </w:r>
    </w:p>
    <w:p w:rsidR="0017312A" w:rsidRPr="0017312A" w:rsidRDefault="0017312A" w:rsidP="00FA4FB9">
      <w:pPr>
        <w:spacing w:line="360" w:lineRule="auto"/>
        <w:ind w:left="360" w:right="-496"/>
        <w:jc w:val="both"/>
      </w:pPr>
    </w:p>
    <w:p w:rsidR="00CB75B1" w:rsidRDefault="00FA4FB9" w:rsidP="00FA4FB9">
      <w:pPr>
        <w:pStyle w:val="Prrafodelista"/>
        <w:numPr>
          <w:ilvl w:val="0"/>
          <w:numId w:val="6"/>
        </w:numPr>
        <w:spacing w:line="360" w:lineRule="auto"/>
        <w:ind w:right="-496"/>
        <w:jc w:val="both"/>
      </w:pPr>
      <w:r>
        <w:t>Los estados financieros involucran a varias áreas dentro de la  organización, por lo cual confluyen diversos intereses sobro las normas propicias a ser aplicadas.</w:t>
      </w:r>
    </w:p>
    <w:p w:rsidR="00FA4FB9" w:rsidRDefault="0017312A" w:rsidP="0017312A">
      <w:pPr>
        <w:spacing w:line="360" w:lineRule="auto"/>
        <w:ind w:right="-496"/>
        <w:jc w:val="both"/>
        <w:rPr>
          <w:b/>
        </w:rPr>
      </w:pPr>
      <w:r>
        <w:rPr>
          <w:b/>
        </w:rPr>
        <w:t>Ejemplos:</w:t>
      </w:r>
    </w:p>
    <w:p w:rsidR="0017312A" w:rsidRDefault="0017312A" w:rsidP="0017312A">
      <w:pPr>
        <w:spacing w:line="360" w:lineRule="auto"/>
        <w:ind w:right="-496"/>
        <w:jc w:val="both"/>
      </w:pPr>
      <w:r>
        <w:t>En la empresa “ABC “al elaborar los estados financieros se involucran a la parte contable y financiera de la empresa y es por eso la disyuntiva entre los criterios para aplicar en los estados financieros.</w:t>
      </w:r>
    </w:p>
    <w:p w:rsidR="0017312A" w:rsidRDefault="0017312A" w:rsidP="0017312A">
      <w:pPr>
        <w:spacing w:line="360" w:lineRule="auto"/>
        <w:ind w:right="-496"/>
        <w:jc w:val="both"/>
      </w:pPr>
      <w:r>
        <w:t xml:space="preserve">En el banco Finca </w:t>
      </w:r>
      <w:r w:rsidR="00DD3773">
        <w:t xml:space="preserve">antes de </w:t>
      </w:r>
      <w:r>
        <w:t xml:space="preserve"> elaborar los estados financieros </w:t>
      </w:r>
      <w:r w:rsidR="00DD3773">
        <w:t>existen</w:t>
      </w:r>
      <w:r>
        <w:t xml:space="preserve"> </w:t>
      </w:r>
      <w:r w:rsidR="00DD3773">
        <w:t>diferentes</w:t>
      </w:r>
      <w:r>
        <w:t xml:space="preserve"> criterios para </w:t>
      </w:r>
      <w:r w:rsidR="00DD3773">
        <w:t>su elaboración ya que intervienen varias áreas de la organización.</w:t>
      </w:r>
    </w:p>
    <w:p w:rsidR="00DD3773" w:rsidRPr="0017312A" w:rsidRDefault="00DD3773" w:rsidP="0017312A">
      <w:pPr>
        <w:spacing w:line="360" w:lineRule="auto"/>
        <w:ind w:right="-496"/>
        <w:jc w:val="both"/>
      </w:pPr>
    </w:p>
    <w:p w:rsidR="00FA4FB9" w:rsidRDefault="00FA4FB9" w:rsidP="00FA4FB9">
      <w:pPr>
        <w:pStyle w:val="Prrafodelista"/>
        <w:numPr>
          <w:ilvl w:val="0"/>
          <w:numId w:val="6"/>
        </w:numPr>
        <w:spacing w:line="360" w:lineRule="auto"/>
        <w:ind w:right="-496"/>
        <w:jc w:val="both"/>
      </w:pPr>
      <w:r>
        <w:t>En una economía inflacionaria, como la colombiana y con grandes recesiones, en un momento determinado no se puede determinar el valor de los activos, pese a que con los ajustes por inflación y las valorizaciones se dio un importante avance al minimizar las diferencias.</w:t>
      </w:r>
      <w:sdt>
        <w:sdtPr>
          <w:id w:val="-514378172"/>
          <w:citation/>
        </w:sdtPr>
        <w:sdtContent>
          <w:r w:rsidR="00271C12">
            <w:fldChar w:fldCharType="begin"/>
          </w:r>
          <w:r w:rsidR="00271C12">
            <w:instrText xml:space="preserve"> CITATION Jua99 \l 3082 </w:instrText>
          </w:r>
          <w:r w:rsidR="00271C12">
            <w:fldChar w:fldCharType="separate"/>
          </w:r>
          <w:r w:rsidR="00865BBE">
            <w:rPr>
              <w:noProof/>
            </w:rPr>
            <w:t xml:space="preserve"> (Sifuentes, 1999)</w:t>
          </w:r>
          <w:r w:rsidR="00271C12">
            <w:fldChar w:fldCharType="end"/>
          </w:r>
        </w:sdtContent>
      </w:sdt>
    </w:p>
    <w:p w:rsidR="00DD3773" w:rsidRPr="00DD3773" w:rsidRDefault="00DD3773" w:rsidP="00AC1614">
      <w:pPr>
        <w:spacing w:line="360" w:lineRule="auto"/>
        <w:ind w:left="360" w:right="-496"/>
        <w:jc w:val="both"/>
        <w:rPr>
          <w:b/>
        </w:rPr>
      </w:pPr>
      <w:r>
        <w:rPr>
          <w:b/>
        </w:rPr>
        <w:t>Ejemplos:</w:t>
      </w:r>
    </w:p>
    <w:p w:rsidR="00FA4FB9" w:rsidRDefault="00DD3773" w:rsidP="00AC1614">
      <w:pPr>
        <w:spacing w:line="360" w:lineRule="auto"/>
        <w:ind w:left="360" w:right="-496"/>
        <w:jc w:val="both"/>
      </w:pPr>
      <w:r>
        <w:t>En el Ecuador al tener un poco de estabilidad inflacionaria no se complica valorar sus activos al precio de mercado y todos los activos tienen su valor económico.</w:t>
      </w:r>
    </w:p>
    <w:p w:rsidR="00DD3773" w:rsidRDefault="00DD3773" w:rsidP="00AC1614">
      <w:pPr>
        <w:spacing w:line="360" w:lineRule="auto"/>
        <w:ind w:left="360" w:right="-496"/>
        <w:jc w:val="both"/>
      </w:pPr>
      <w:r>
        <w:t>La cooperativa Tulcán tiene todos sus activos valorados al precio del mercado y no se dificulta fijar sus precios ya que el proceso inflacionario del ecuador no es tan acelerado.</w:t>
      </w:r>
    </w:p>
    <w:p w:rsidR="00DD3773" w:rsidRDefault="00DD3773" w:rsidP="00AC1614">
      <w:pPr>
        <w:spacing w:line="360" w:lineRule="auto"/>
        <w:ind w:left="360" w:right="-496"/>
        <w:jc w:val="both"/>
      </w:pPr>
    </w:p>
    <w:p w:rsidR="00DD3773" w:rsidRDefault="00DD3773" w:rsidP="00AC1614">
      <w:pPr>
        <w:spacing w:line="360" w:lineRule="auto"/>
        <w:ind w:left="360" w:right="-496"/>
        <w:jc w:val="both"/>
      </w:pPr>
    </w:p>
    <w:p w:rsidR="00CB75B1" w:rsidRDefault="00CB75B1" w:rsidP="00AC1614">
      <w:pPr>
        <w:spacing w:line="360" w:lineRule="auto"/>
        <w:ind w:left="360" w:right="-496"/>
        <w:jc w:val="both"/>
      </w:pPr>
    </w:p>
    <w:p w:rsidR="00AC1614" w:rsidRDefault="00AC1614" w:rsidP="00AC1614">
      <w:pPr>
        <w:spacing w:line="360" w:lineRule="auto"/>
        <w:ind w:right="-496"/>
        <w:jc w:val="both"/>
      </w:pPr>
    </w:p>
    <w:p w:rsidR="005B1D15" w:rsidRPr="005E0625" w:rsidRDefault="00AC1614" w:rsidP="00AC1614">
      <w:pPr>
        <w:spacing w:line="360" w:lineRule="auto"/>
        <w:ind w:right="-496"/>
      </w:pPr>
      <w:r>
        <w:br/>
      </w:r>
    </w:p>
    <w:p w:rsidR="005E0625" w:rsidRPr="005E0625" w:rsidRDefault="005E0625" w:rsidP="005E0625">
      <w:pPr>
        <w:spacing w:line="360" w:lineRule="auto"/>
        <w:jc w:val="both"/>
        <w:rPr>
          <w:b/>
        </w:rPr>
      </w:pPr>
      <w:r w:rsidRPr="005E0625">
        <w:rPr>
          <w:b/>
        </w:rPr>
        <w:t xml:space="preserve">NIIF 1. Adopción por primera vez de las Normas Internacionales de Información Financiera. </w:t>
      </w:r>
    </w:p>
    <w:p w:rsidR="005E0625" w:rsidRPr="005E0625" w:rsidRDefault="005E0625" w:rsidP="005E0625">
      <w:pPr>
        <w:spacing w:line="360" w:lineRule="auto"/>
        <w:jc w:val="both"/>
        <w:rPr>
          <w:b/>
        </w:rPr>
      </w:pPr>
    </w:p>
    <w:p w:rsidR="005E0625" w:rsidRPr="005E0625" w:rsidRDefault="005E0625" w:rsidP="005E0625">
      <w:pPr>
        <w:spacing w:line="360" w:lineRule="auto"/>
        <w:jc w:val="both"/>
      </w:pPr>
      <w:r w:rsidRPr="005E0625">
        <w:t>Esta norma regula que empresas deben aplicar las NIIF, los objetivos, el procedimiento a aplicar, las exenciones de aplicar alguna NIIF.</w:t>
      </w:r>
    </w:p>
    <w:p w:rsidR="005E0625" w:rsidRPr="005E0625" w:rsidRDefault="005E0625" w:rsidP="005E0625">
      <w:pPr>
        <w:spacing w:line="360" w:lineRule="auto"/>
        <w:ind w:right="-496"/>
        <w:jc w:val="both"/>
      </w:pPr>
    </w:p>
    <w:p w:rsidR="005E0625" w:rsidRPr="005E0625" w:rsidRDefault="005E0625" w:rsidP="005E0625">
      <w:pPr>
        <w:spacing w:line="360" w:lineRule="auto"/>
        <w:jc w:val="both"/>
      </w:pPr>
      <w:r w:rsidRPr="005E0625">
        <w:t xml:space="preserve">En cuanto al procedimiento esto es lo que dice la </w:t>
      </w:r>
      <w:r w:rsidR="00F3368D" w:rsidRPr="005E0625">
        <w:t>norma: “La</w:t>
      </w:r>
      <w:r w:rsidRPr="005E0625">
        <w:t xml:space="preserve"> entidad preparará un balance de apertura con arreglo a las NIIF en la fecha de transición a las NIIF. Este es el punto de partida para la contabilización según las NIIF. La entidad no necesita presentar este balance de apertura en sus primeros estados financieros con arreglo a las NIIF”. Es decir que se actuará desde un año antes acorde a las NIIF.</w:t>
      </w:r>
    </w:p>
    <w:p w:rsidR="005E0625" w:rsidRPr="005E0625" w:rsidRDefault="005E0625" w:rsidP="005E0625">
      <w:pPr>
        <w:spacing w:line="360" w:lineRule="auto"/>
        <w:ind w:right="-676"/>
        <w:jc w:val="both"/>
      </w:pPr>
    </w:p>
    <w:p w:rsidR="005E0625" w:rsidRPr="005E0625" w:rsidRDefault="005E0625" w:rsidP="005E0625">
      <w:pPr>
        <w:spacing w:line="360" w:lineRule="auto"/>
        <w:jc w:val="both"/>
      </w:pPr>
      <w:r w:rsidRPr="005E0625">
        <w:t xml:space="preserve">Respecto a las políticas contables esto es lo que se puede </w:t>
      </w:r>
      <w:proofErr w:type="spellStart"/>
      <w:r w:rsidRPr="005E0625">
        <w:t>leer:”La</w:t>
      </w:r>
      <w:proofErr w:type="spellEnd"/>
      <w:r w:rsidRPr="005E0625">
        <w:t xml:space="preserve"> entidad usará las mismas políticas contables de acuerdo a las NIIF. Estas políticas contables deben cumplir con cada NIIF vigente en la fecha de presentación de sus estados financieros en periodo de vigencia de las NIIF”.</w:t>
      </w:r>
    </w:p>
    <w:p w:rsidR="005E0625" w:rsidRPr="005E0625" w:rsidRDefault="005E0625" w:rsidP="005E0625">
      <w:pPr>
        <w:spacing w:line="360" w:lineRule="auto"/>
        <w:ind w:right="-676"/>
        <w:jc w:val="both"/>
      </w:pPr>
    </w:p>
    <w:p w:rsidR="005E0625" w:rsidRPr="005E0625" w:rsidRDefault="005E0625" w:rsidP="005E0625">
      <w:pPr>
        <w:spacing w:line="360" w:lineRule="auto"/>
        <w:jc w:val="both"/>
      </w:pPr>
      <w:r w:rsidRPr="005E0625">
        <w:t>En definitiva si una pyme por ejemplo debe presentar sus cuentas el próximo 31 de Diciembre (2006), pues debe hacerlo según el PGC, pero para el siguiente año ya debe presentar sus cuentas según la normativa vigente en ese momento (NIIF). Pero a su vez durante el ejercicio 2006 también tendrán sus cuentas según las NIIF, aunque no sea obligatorio, para de esta forma, poder establecer una comparativa para el próximo ejercicio de 2007</w:t>
      </w:r>
    </w:p>
    <w:p w:rsidR="005E0625" w:rsidRDefault="005E0625" w:rsidP="005E0625">
      <w:pPr>
        <w:spacing w:line="360" w:lineRule="auto"/>
        <w:ind w:right="-496"/>
        <w:jc w:val="both"/>
      </w:pPr>
    </w:p>
    <w:p w:rsidR="00F3368D" w:rsidRDefault="00F3368D" w:rsidP="005E0625">
      <w:pPr>
        <w:spacing w:line="360" w:lineRule="auto"/>
        <w:ind w:right="-496"/>
        <w:jc w:val="both"/>
      </w:pPr>
    </w:p>
    <w:p w:rsidR="00F3368D" w:rsidRDefault="00F3368D" w:rsidP="005E0625">
      <w:pPr>
        <w:spacing w:line="360" w:lineRule="auto"/>
        <w:ind w:right="-496"/>
        <w:jc w:val="both"/>
      </w:pPr>
    </w:p>
    <w:p w:rsidR="00F3368D" w:rsidRDefault="00F3368D" w:rsidP="005E0625">
      <w:pPr>
        <w:spacing w:line="360" w:lineRule="auto"/>
        <w:ind w:right="-496"/>
        <w:jc w:val="both"/>
      </w:pPr>
    </w:p>
    <w:p w:rsidR="00F3368D" w:rsidRDefault="00F3368D" w:rsidP="005E0625">
      <w:pPr>
        <w:spacing w:line="360" w:lineRule="auto"/>
        <w:ind w:right="-496"/>
        <w:jc w:val="both"/>
      </w:pPr>
    </w:p>
    <w:p w:rsidR="00F3368D" w:rsidRDefault="00F3368D" w:rsidP="005E0625">
      <w:pPr>
        <w:spacing w:line="360" w:lineRule="auto"/>
        <w:ind w:right="-496"/>
        <w:jc w:val="both"/>
      </w:pPr>
    </w:p>
    <w:p w:rsidR="00F3368D" w:rsidRPr="005E0625" w:rsidRDefault="00F3368D" w:rsidP="005E0625">
      <w:pPr>
        <w:spacing w:line="360" w:lineRule="auto"/>
        <w:ind w:right="-496"/>
        <w:jc w:val="both"/>
      </w:pPr>
    </w:p>
    <w:p w:rsidR="005E0625" w:rsidRPr="005E0625" w:rsidRDefault="005E0625" w:rsidP="005E0625">
      <w:pPr>
        <w:spacing w:line="360" w:lineRule="auto"/>
        <w:ind w:right="-496"/>
        <w:jc w:val="both"/>
      </w:pPr>
    </w:p>
    <w:p w:rsidR="005E0625" w:rsidRPr="005E0625" w:rsidRDefault="005E0625" w:rsidP="005E0625">
      <w:pPr>
        <w:spacing w:line="360" w:lineRule="auto"/>
        <w:ind w:right="-496"/>
        <w:jc w:val="both"/>
        <w:rPr>
          <w:b/>
        </w:rPr>
      </w:pPr>
      <w:r w:rsidRPr="005E0625">
        <w:rPr>
          <w:b/>
        </w:rPr>
        <w:lastRenderedPageBreak/>
        <w:t xml:space="preserve">NIIF 2. Pagos basados en acciones. </w:t>
      </w:r>
    </w:p>
    <w:p w:rsidR="005E0625" w:rsidRPr="005E0625" w:rsidRDefault="005E0625" w:rsidP="005E0625">
      <w:pPr>
        <w:spacing w:line="360" w:lineRule="auto"/>
        <w:ind w:right="-496"/>
        <w:jc w:val="both"/>
      </w:pPr>
    </w:p>
    <w:p w:rsidR="005E0625" w:rsidRPr="005E0625" w:rsidRDefault="005E0625" w:rsidP="005E0625">
      <w:pPr>
        <w:spacing w:line="360" w:lineRule="auto"/>
        <w:jc w:val="both"/>
      </w:pPr>
      <w:r w:rsidRPr="005E0625">
        <w:t>El objetivo de esta NIIF consiste en especificar la información financiera que ha de incluir una entidad cuando lleve a cabo una transacción con pagos basados en acciones. Requiere a la empresa los efectos de las transacciones con acciones y los gastos asociados a la operación.</w:t>
      </w:r>
    </w:p>
    <w:p w:rsidR="005E0625" w:rsidRPr="005E0625" w:rsidRDefault="005E0625" w:rsidP="005E0625">
      <w:pPr>
        <w:spacing w:line="360" w:lineRule="auto"/>
        <w:jc w:val="both"/>
      </w:pPr>
    </w:p>
    <w:p w:rsidR="005E0625" w:rsidRPr="005E0625" w:rsidRDefault="005E0625" w:rsidP="005E0625">
      <w:pPr>
        <w:spacing w:line="360" w:lineRule="auto"/>
        <w:jc w:val="both"/>
      </w:pPr>
      <w:r w:rsidRPr="005E0625">
        <w:t>Va dirigido a todas aquellas transacciones con pagos basados en acciones liquidados en efectivo o mediante instrumentos de patrimonio en las que se reciba bienes o servicio a cambio.</w:t>
      </w:r>
    </w:p>
    <w:p w:rsidR="005E0625" w:rsidRPr="005E0625" w:rsidRDefault="005E0625" w:rsidP="005E0625">
      <w:pPr>
        <w:spacing w:line="360" w:lineRule="auto"/>
        <w:jc w:val="both"/>
      </w:pPr>
    </w:p>
    <w:p w:rsidR="005E0625" w:rsidRPr="005E0625" w:rsidRDefault="005E0625" w:rsidP="005E0625">
      <w:pPr>
        <w:spacing w:line="360" w:lineRule="auto"/>
        <w:jc w:val="both"/>
      </w:pPr>
      <w:r w:rsidRPr="005E0625">
        <w:t xml:space="preserve">La forma de actuar será la según dice la </w:t>
      </w:r>
      <w:proofErr w:type="spellStart"/>
      <w:r w:rsidRPr="005E0625">
        <w:t>norma:”La</w:t>
      </w:r>
      <w:proofErr w:type="spellEnd"/>
      <w:r w:rsidRPr="005E0625">
        <w:t xml:space="preserve"> entidad reconocerá los bienes o servicios recibidos en una transacción con pagos basados en acciones, en el momento de la obtención de dichos bienes o al recibir los servicios. La empresa reconocerá el incremento de patrimonio neto, si los bienes o servicios hubiesen sido recibidos en una transacción con acciones de por medio”.</w:t>
      </w:r>
    </w:p>
    <w:p w:rsidR="005E0625" w:rsidRPr="005E0625" w:rsidRDefault="005E0625" w:rsidP="005E0625">
      <w:pPr>
        <w:spacing w:line="360" w:lineRule="auto"/>
        <w:jc w:val="both"/>
      </w:pPr>
      <w:r w:rsidRPr="005E0625">
        <w:t xml:space="preserve">Los mencionados patrimonios adquiridos en la transferencia mediante acciones deberán reflejarse en la parcela de patrimonio por su valor razonable. Si dicho valor razonable no pudiera ser estimado con fiabilidad la empresa determinará su valor. Valor razonable es la cantidad por la cual puede ser intercambiado un activo entre un comprador y un vendedor debidamente informados, o puede ser cancelada una obligación entre un deudor y un acreedor con suficiente información, que realizan una transacción libre. </w:t>
      </w:r>
    </w:p>
    <w:p w:rsidR="005E0625" w:rsidRPr="005E0625" w:rsidRDefault="005E0625" w:rsidP="005E0625">
      <w:pPr>
        <w:spacing w:line="360" w:lineRule="auto"/>
        <w:jc w:val="both"/>
      </w:pPr>
    </w:p>
    <w:p w:rsidR="005E0625" w:rsidRPr="005E0625" w:rsidRDefault="005E0625" w:rsidP="005E0625">
      <w:pPr>
        <w:spacing w:line="360" w:lineRule="auto"/>
        <w:jc w:val="both"/>
      </w:pPr>
      <w:r w:rsidRPr="005E0625">
        <w:t>En definitiva, se puede decir que es atribuir al patrimonio el valor de mercado y no el de adquisición. Esto supone que una empresa debe revisarlo anualmente,  y consecuentemente puede ser que una pyme en nuestro caso obtenga beneficios o pérdidas por este concepto. Esto se aplica en algunas NIC, el concepto de valor razonable para sus activos.</w:t>
      </w:r>
    </w:p>
    <w:p w:rsidR="00F3368D" w:rsidRDefault="00F3368D" w:rsidP="005E0625">
      <w:pPr>
        <w:spacing w:line="360" w:lineRule="auto"/>
        <w:ind w:right="-496"/>
        <w:jc w:val="both"/>
        <w:rPr>
          <w:b/>
        </w:rPr>
      </w:pPr>
    </w:p>
    <w:p w:rsidR="00F3368D" w:rsidRDefault="00F3368D" w:rsidP="005E0625">
      <w:pPr>
        <w:spacing w:line="360" w:lineRule="auto"/>
        <w:ind w:right="-496"/>
        <w:jc w:val="both"/>
        <w:rPr>
          <w:b/>
        </w:rPr>
      </w:pPr>
    </w:p>
    <w:p w:rsidR="00F3368D" w:rsidRDefault="00F3368D" w:rsidP="005E0625">
      <w:pPr>
        <w:spacing w:line="360" w:lineRule="auto"/>
        <w:ind w:right="-496"/>
        <w:jc w:val="both"/>
        <w:rPr>
          <w:b/>
        </w:rPr>
      </w:pPr>
    </w:p>
    <w:p w:rsidR="00F3368D" w:rsidRDefault="00F3368D" w:rsidP="005E0625">
      <w:pPr>
        <w:spacing w:line="360" w:lineRule="auto"/>
        <w:ind w:right="-496"/>
        <w:jc w:val="both"/>
        <w:rPr>
          <w:b/>
        </w:rPr>
      </w:pPr>
    </w:p>
    <w:p w:rsidR="00F3368D" w:rsidRDefault="00F3368D" w:rsidP="005E0625">
      <w:pPr>
        <w:spacing w:line="360" w:lineRule="auto"/>
        <w:ind w:right="-496"/>
        <w:jc w:val="both"/>
        <w:rPr>
          <w:b/>
        </w:rPr>
      </w:pPr>
    </w:p>
    <w:p w:rsidR="00F3368D" w:rsidRDefault="00F3368D" w:rsidP="005E0625">
      <w:pPr>
        <w:spacing w:line="360" w:lineRule="auto"/>
        <w:ind w:right="-496"/>
        <w:jc w:val="both"/>
        <w:rPr>
          <w:b/>
        </w:rPr>
      </w:pPr>
    </w:p>
    <w:p w:rsidR="005E0625" w:rsidRPr="005E0625" w:rsidRDefault="005E0625" w:rsidP="005E0625">
      <w:pPr>
        <w:spacing w:line="360" w:lineRule="auto"/>
        <w:ind w:right="-496"/>
        <w:jc w:val="both"/>
        <w:rPr>
          <w:b/>
        </w:rPr>
      </w:pPr>
      <w:r w:rsidRPr="005E0625">
        <w:rPr>
          <w:b/>
        </w:rPr>
        <w:lastRenderedPageBreak/>
        <w:t xml:space="preserve">NIIF 3. Combinaciones de negocio. </w:t>
      </w:r>
    </w:p>
    <w:p w:rsidR="005E0625" w:rsidRPr="005E0625" w:rsidRDefault="005E0625" w:rsidP="005E0625">
      <w:pPr>
        <w:spacing w:line="360" w:lineRule="auto"/>
        <w:jc w:val="both"/>
      </w:pPr>
      <w:r w:rsidRPr="005E0625">
        <w:t>El fin de esta norma es aclarar la información financiera que debe ser dada por una empresa cuando tenga una combinación de negocios. Va destinado a negocios conjuntos o combinaciones de negocios entre entidades. Todo este tipo de organizaciones se contabilizarán mediante el método de adquisición.</w:t>
      </w:r>
    </w:p>
    <w:p w:rsidR="005E0625" w:rsidRPr="005E0625" w:rsidRDefault="005E0625" w:rsidP="005E0625">
      <w:pPr>
        <w:spacing w:line="360" w:lineRule="auto"/>
        <w:ind w:right="-496"/>
        <w:jc w:val="both"/>
      </w:pPr>
      <w:r w:rsidRPr="005E0625">
        <w:t>El método de adquisición consiste en lo siguiente:</w:t>
      </w:r>
    </w:p>
    <w:p w:rsidR="005E0625" w:rsidRPr="005E0625" w:rsidRDefault="005E0625" w:rsidP="005E0625">
      <w:pPr>
        <w:spacing w:line="360" w:lineRule="auto"/>
        <w:ind w:right="-496"/>
        <w:jc w:val="both"/>
      </w:pPr>
    </w:p>
    <w:p w:rsidR="005E0625" w:rsidRPr="005E0625" w:rsidRDefault="005E0625" w:rsidP="005E0625">
      <w:pPr>
        <w:numPr>
          <w:ilvl w:val="0"/>
          <w:numId w:val="1"/>
        </w:numPr>
        <w:spacing w:line="360" w:lineRule="auto"/>
        <w:jc w:val="both"/>
      </w:pPr>
      <w:r w:rsidRPr="005E0625">
        <w:t>Identificación de la empresa adquiriente. Según la misma norma se define como empresa adquiriente a la que toma el mando del conjunto de entidades.</w:t>
      </w:r>
    </w:p>
    <w:p w:rsidR="005E0625" w:rsidRPr="005E0625" w:rsidRDefault="005E0625" w:rsidP="005E0625">
      <w:pPr>
        <w:numPr>
          <w:ilvl w:val="0"/>
          <w:numId w:val="1"/>
        </w:numPr>
        <w:spacing w:line="360" w:lineRule="auto"/>
        <w:ind w:right="-496"/>
        <w:jc w:val="both"/>
      </w:pPr>
      <w:r w:rsidRPr="005E0625">
        <w:t>Valoración del coste de la combinación de negocios.</w:t>
      </w:r>
    </w:p>
    <w:p w:rsidR="005E0625" w:rsidRPr="005E0625" w:rsidRDefault="005E0625" w:rsidP="005E0625">
      <w:pPr>
        <w:numPr>
          <w:ilvl w:val="0"/>
          <w:numId w:val="1"/>
        </w:numPr>
        <w:spacing w:line="360" w:lineRule="auto"/>
        <w:ind w:right="-142"/>
        <w:jc w:val="both"/>
      </w:pPr>
      <w:r w:rsidRPr="005E0625">
        <w:t>Distribución en la fecha de adquisición del coste de la combinación de negocios entre los activos adquiridos,  y los pasivos asumidos.</w:t>
      </w:r>
    </w:p>
    <w:p w:rsidR="005E0625" w:rsidRPr="005E0625" w:rsidRDefault="005E0625" w:rsidP="005E0625">
      <w:pPr>
        <w:spacing w:line="360" w:lineRule="auto"/>
        <w:ind w:right="-496"/>
        <w:jc w:val="both"/>
      </w:pPr>
    </w:p>
    <w:p w:rsidR="005E0625" w:rsidRPr="005E0625" w:rsidRDefault="005E0625" w:rsidP="005E0625">
      <w:pPr>
        <w:spacing w:line="360" w:lineRule="auto"/>
        <w:ind w:right="-496"/>
        <w:jc w:val="both"/>
      </w:pPr>
    </w:p>
    <w:p w:rsidR="005E0625" w:rsidRPr="005E0625" w:rsidRDefault="005E0625" w:rsidP="005E0625">
      <w:pPr>
        <w:spacing w:line="360" w:lineRule="auto"/>
        <w:ind w:right="-496"/>
        <w:jc w:val="both"/>
      </w:pPr>
      <w:r w:rsidRPr="005E0625">
        <w:t>Según la misma norma se define como empresa adquiriente a la que toma el mando del conjunto de entidades.</w:t>
      </w:r>
    </w:p>
    <w:p w:rsidR="005E0625" w:rsidRPr="005E0625" w:rsidRDefault="005E0625" w:rsidP="005E0625">
      <w:pPr>
        <w:spacing w:line="360" w:lineRule="auto"/>
        <w:ind w:right="-496"/>
        <w:jc w:val="both"/>
      </w:pPr>
    </w:p>
    <w:p w:rsidR="005E0625" w:rsidRPr="005E0625" w:rsidRDefault="005E0625" w:rsidP="005E0625">
      <w:pPr>
        <w:spacing w:line="360" w:lineRule="auto"/>
        <w:ind w:right="-496"/>
        <w:jc w:val="both"/>
      </w:pPr>
      <w:r w:rsidRPr="005E0625">
        <w:t xml:space="preserve">Respecto a la valoración del coste de la combinación de negocios corresponde a la empresa adquiriente. Ese coste se obtendrá de la suma de los valores razonables de los activos entregados y los pasivos asumidos. Además de los costes directamente ocasionados por la operación de negocios. </w:t>
      </w:r>
    </w:p>
    <w:p w:rsidR="005E0625" w:rsidRPr="005E0625" w:rsidRDefault="005E0625" w:rsidP="005E0625">
      <w:pPr>
        <w:spacing w:line="360" w:lineRule="auto"/>
        <w:ind w:right="-496"/>
        <w:jc w:val="both"/>
      </w:pPr>
    </w:p>
    <w:p w:rsidR="005E0625" w:rsidRPr="005E0625" w:rsidRDefault="005E0625" w:rsidP="005E0625">
      <w:pPr>
        <w:spacing w:line="360" w:lineRule="auto"/>
        <w:ind w:right="-496"/>
        <w:jc w:val="both"/>
      </w:pPr>
      <w:r w:rsidRPr="005E0625">
        <w:t xml:space="preserve">Posteriormente, la entidad adquiriente también tiene la responsabilidad de distribuir esas cuentas según la forma que establecen las normas, pero interfieren varias y son de compleja interpretación. Corresponderían a un estudio más </w:t>
      </w:r>
      <w:r w:rsidR="00F3368D" w:rsidRPr="005E0625">
        <w:t>exhaustivo. Esta</w:t>
      </w:r>
      <w:r w:rsidRPr="005E0625">
        <w:t xml:space="preserve"> </w:t>
      </w:r>
      <w:r w:rsidR="00F3368D" w:rsidRPr="005E0625">
        <w:t>remplaza</w:t>
      </w:r>
      <w:r w:rsidRPr="005E0625">
        <w:t xml:space="preserve"> a la NIC 22.</w:t>
      </w:r>
    </w:p>
    <w:p w:rsidR="005E0625" w:rsidRPr="005E0625" w:rsidRDefault="005E0625" w:rsidP="005E0625">
      <w:pPr>
        <w:spacing w:line="360" w:lineRule="auto"/>
        <w:ind w:right="-496"/>
        <w:jc w:val="both"/>
      </w:pPr>
    </w:p>
    <w:p w:rsidR="005E0625" w:rsidRDefault="005E0625" w:rsidP="005E0625">
      <w:pPr>
        <w:spacing w:line="360" w:lineRule="auto"/>
        <w:ind w:right="-496"/>
        <w:jc w:val="both"/>
      </w:pPr>
    </w:p>
    <w:p w:rsidR="00F3368D" w:rsidRDefault="00F3368D" w:rsidP="005E0625">
      <w:pPr>
        <w:spacing w:line="360" w:lineRule="auto"/>
        <w:ind w:right="-496"/>
        <w:jc w:val="both"/>
      </w:pPr>
    </w:p>
    <w:p w:rsidR="00F3368D" w:rsidRDefault="00F3368D" w:rsidP="005E0625">
      <w:pPr>
        <w:spacing w:line="360" w:lineRule="auto"/>
        <w:ind w:right="-496"/>
        <w:jc w:val="both"/>
      </w:pPr>
    </w:p>
    <w:p w:rsidR="00F3368D" w:rsidRDefault="00F3368D" w:rsidP="005E0625">
      <w:pPr>
        <w:spacing w:line="360" w:lineRule="auto"/>
        <w:ind w:right="-496"/>
        <w:jc w:val="both"/>
      </w:pPr>
    </w:p>
    <w:p w:rsidR="00F3368D" w:rsidRDefault="00F3368D" w:rsidP="005E0625">
      <w:pPr>
        <w:spacing w:line="360" w:lineRule="auto"/>
        <w:ind w:right="-496"/>
        <w:jc w:val="both"/>
      </w:pPr>
    </w:p>
    <w:p w:rsidR="00F3368D" w:rsidRDefault="00F3368D" w:rsidP="005E0625">
      <w:pPr>
        <w:spacing w:line="360" w:lineRule="auto"/>
        <w:ind w:right="-496"/>
        <w:jc w:val="both"/>
      </w:pPr>
    </w:p>
    <w:p w:rsidR="00F3368D" w:rsidRDefault="00F3368D" w:rsidP="005E0625">
      <w:pPr>
        <w:spacing w:line="360" w:lineRule="auto"/>
        <w:ind w:right="-496"/>
        <w:jc w:val="both"/>
      </w:pPr>
    </w:p>
    <w:p w:rsidR="00F3368D" w:rsidRPr="005E0625" w:rsidRDefault="00F3368D" w:rsidP="005E0625">
      <w:pPr>
        <w:spacing w:line="360" w:lineRule="auto"/>
        <w:ind w:right="-496"/>
        <w:jc w:val="both"/>
      </w:pPr>
    </w:p>
    <w:p w:rsidR="005E0625" w:rsidRPr="00F3368D" w:rsidRDefault="005E0625" w:rsidP="005E0625">
      <w:pPr>
        <w:spacing w:line="360" w:lineRule="auto"/>
        <w:ind w:right="-496"/>
        <w:jc w:val="both"/>
        <w:rPr>
          <w:b/>
        </w:rPr>
      </w:pPr>
      <w:r w:rsidRPr="005E0625">
        <w:rPr>
          <w:b/>
        </w:rPr>
        <w:lastRenderedPageBreak/>
        <w:t xml:space="preserve">NIIF 4. Contratos de seguro. </w:t>
      </w:r>
    </w:p>
    <w:p w:rsidR="005E0625" w:rsidRPr="005E0625" w:rsidRDefault="005E0625" w:rsidP="005E0625">
      <w:pPr>
        <w:spacing w:line="360" w:lineRule="auto"/>
        <w:ind w:right="-496"/>
        <w:jc w:val="both"/>
      </w:pPr>
      <w:r w:rsidRPr="005E0625">
        <w:t>El objetivo de esta NIIF consiste en especificar la información que de be dar una empresa a cerca de los contratos de seguro. Esta norma va destinada a la empresas que tengan un contrato de seguro, es decir todas prácticamente.</w:t>
      </w:r>
    </w:p>
    <w:p w:rsidR="005E0625" w:rsidRPr="005E0625" w:rsidRDefault="005E0625" w:rsidP="005E0625">
      <w:pPr>
        <w:spacing w:line="360" w:lineRule="auto"/>
        <w:ind w:right="-496"/>
        <w:jc w:val="both"/>
      </w:pPr>
    </w:p>
    <w:p w:rsidR="005E0625" w:rsidRPr="005E0625" w:rsidRDefault="005E0625" w:rsidP="005E0625">
      <w:pPr>
        <w:spacing w:line="360" w:lineRule="auto"/>
        <w:ind w:right="-496"/>
        <w:jc w:val="both"/>
      </w:pPr>
      <w:r w:rsidRPr="005E0625">
        <w:t>Esta dicha NIIF establece ciertas normas:</w:t>
      </w:r>
    </w:p>
    <w:p w:rsidR="005E0625" w:rsidRPr="005E0625" w:rsidRDefault="005E0625" w:rsidP="005E0625">
      <w:pPr>
        <w:spacing w:line="360" w:lineRule="auto"/>
        <w:ind w:right="-496"/>
        <w:jc w:val="both"/>
      </w:pPr>
    </w:p>
    <w:p w:rsidR="005E0625" w:rsidRPr="005E0625" w:rsidRDefault="005E0625" w:rsidP="005E0625">
      <w:pPr>
        <w:numPr>
          <w:ilvl w:val="0"/>
          <w:numId w:val="2"/>
        </w:numPr>
        <w:spacing w:line="360" w:lineRule="auto"/>
        <w:ind w:right="-496"/>
        <w:jc w:val="both"/>
      </w:pPr>
      <w:r w:rsidRPr="005E0625">
        <w:t>Las compañías tienen que publicar en sus informes anuales mucha información adicional relativa a sus contratos de seguro, como por ejemplo el contrato.</w:t>
      </w:r>
    </w:p>
    <w:p w:rsidR="005E0625" w:rsidRPr="005E0625" w:rsidRDefault="005E0625" w:rsidP="005E0625">
      <w:pPr>
        <w:numPr>
          <w:ilvl w:val="0"/>
          <w:numId w:val="2"/>
        </w:numPr>
        <w:spacing w:line="360" w:lineRule="auto"/>
        <w:ind w:right="-496"/>
        <w:jc w:val="both"/>
      </w:pPr>
      <w:r w:rsidRPr="005E0625">
        <w:t>Se prohíben las provisiones de estabilización y catástrofes. Al parecer esta era una práctica común en países en los que las catástrofes naturales son cotidianas. De esta forma absorbían parte del impacto producido en sus cuentas por la catástrofe.</w:t>
      </w:r>
    </w:p>
    <w:p w:rsidR="005E0625" w:rsidRPr="005E0625" w:rsidRDefault="005E0625" w:rsidP="005E0625">
      <w:pPr>
        <w:numPr>
          <w:ilvl w:val="0"/>
          <w:numId w:val="2"/>
        </w:numPr>
        <w:spacing w:line="360" w:lineRule="auto"/>
        <w:ind w:right="-496"/>
        <w:jc w:val="both"/>
      </w:pPr>
      <w:r w:rsidRPr="005E0625">
        <w:t>Algunas opciones y garantías integradas del contrato de seguro están sujetas al valor razonable también.</w:t>
      </w:r>
    </w:p>
    <w:p w:rsidR="005E0625" w:rsidRPr="005E0625" w:rsidRDefault="005E0625" w:rsidP="005E0625">
      <w:pPr>
        <w:spacing w:line="360" w:lineRule="auto"/>
        <w:ind w:right="-496"/>
        <w:jc w:val="both"/>
      </w:pPr>
      <w:r w:rsidRPr="005E0625">
        <w:t>Esta norma será de gran impacto sobre las empresas aseguradoras puesto sus activos financieros en el que se concentra la base de las aseguradoras, se contabilizaran por el valor razonable y no por el valor histórico como se venia haciendo. Según los entendidos esto supondrá un fuerte cambio que dará lugar a cambios en las estrategias de gestión de dichas empresas.</w:t>
      </w:r>
    </w:p>
    <w:p w:rsidR="005E0625" w:rsidRPr="005E0625" w:rsidRDefault="005E0625" w:rsidP="005E0625">
      <w:pPr>
        <w:spacing w:line="360" w:lineRule="auto"/>
        <w:ind w:right="-496"/>
        <w:jc w:val="both"/>
        <w:rPr>
          <w:b/>
        </w:rPr>
      </w:pPr>
      <w:r w:rsidRPr="005E0625">
        <w:rPr>
          <w:b/>
        </w:rPr>
        <w:t>NIIF 5. Activos no corrientes mantenidos para la venta y operaciones interrumpidas</w:t>
      </w:r>
      <w:r w:rsidRPr="005E0625">
        <w:rPr>
          <w:b/>
        </w:rPr>
        <w:t xml:space="preserve">. </w:t>
      </w:r>
    </w:p>
    <w:p w:rsidR="005E0625" w:rsidRPr="005E0625" w:rsidRDefault="005E0625" w:rsidP="005E0625">
      <w:pPr>
        <w:spacing w:line="360" w:lineRule="auto"/>
        <w:ind w:right="-496"/>
        <w:jc w:val="both"/>
      </w:pPr>
    </w:p>
    <w:p w:rsidR="005E0625" w:rsidRPr="005E0625" w:rsidRDefault="005E0625" w:rsidP="005E0625">
      <w:pPr>
        <w:spacing w:line="360" w:lineRule="auto"/>
        <w:ind w:right="-496"/>
        <w:jc w:val="both"/>
      </w:pPr>
      <w:r w:rsidRPr="005E0625">
        <w:t>La norma define los activos que cumplen con el criterio para ser clasificados como mantenidos para la venta.</w:t>
      </w:r>
    </w:p>
    <w:p w:rsidR="005E0625" w:rsidRPr="005E0625" w:rsidRDefault="005E0625" w:rsidP="005E0625">
      <w:pPr>
        <w:spacing w:line="360" w:lineRule="auto"/>
        <w:ind w:right="-496"/>
        <w:jc w:val="both"/>
      </w:pPr>
    </w:p>
    <w:p w:rsidR="005E0625" w:rsidRPr="005E0625" w:rsidRDefault="005E0625" w:rsidP="005E0625">
      <w:pPr>
        <w:spacing w:line="360" w:lineRule="auto"/>
        <w:ind w:right="-496"/>
        <w:jc w:val="both"/>
      </w:pPr>
      <w:r w:rsidRPr="005E0625">
        <w:t>La medición de dicho valor será al más bajo entre su valor neto y su valor razonable, menos los costes de venta y su depreciación a fecha de anulación del activo.</w:t>
      </w:r>
    </w:p>
    <w:p w:rsidR="005E0625" w:rsidRPr="005E0625" w:rsidRDefault="005E0625" w:rsidP="005E0625">
      <w:pPr>
        <w:spacing w:line="360" w:lineRule="auto"/>
        <w:ind w:right="-496"/>
        <w:jc w:val="both"/>
      </w:pPr>
    </w:p>
    <w:p w:rsidR="005E0625" w:rsidRPr="005E0625" w:rsidRDefault="005E0625" w:rsidP="005E0625">
      <w:pPr>
        <w:spacing w:line="360" w:lineRule="auto"/>
        <w:ind w:right="-496"/>
        <w:jc w:val="both"/>
      </w:pPr>
      <w:r w:rsidRPr="005E0625">
        <w:t>Una empresa clasificará a un activo no corriente como mantenido para la venta,  si su importe se recuperará fundamentalmente a través de una transacción de venta.</w:t>
      </w:r>
    </w:p>
    <w:p w:rsidR="005E0625" w:rsidRPr="005E0625" w:rsidRDefault="005E0625" w:rsidP="005E0625">
      <w:pPr>
        <w:spacing w:line="360" w:lineRule="auto"/>
        <w:ind w:right="-496"/>
        <w:jc w:val="both"/>
      </w:pPr>
    </w:p>
    <w:p w:rsidR="005E0625" w:rsidRPr="005E0625" w:rsidRDefault="005E0625" w:rsidP="005E0625">
      <w:pPr>
        <w:spacing w:line="360" w:lineRule="auto"/>
        <w:ind w:right="-496"/>
        <w:jc w:val="both"/>
      </w:pPr>
      <w:r w:rsidRPr="005E0625">
        <w:t xml:space="preserve">Con esta </w:t>
      </w:r>
      <w:proofErr w:type="spellStart"/>
      <w:r w:rsidRPr="005E0625">
        <w:t>NIIf</w:t>
      </w:r>
      <w:proofErr w:type="spellEnd"/>
      <w:r w:rsidRPr="005E0625">
        <w:t xml:space="preserve"> queda derogada la N IC 35 (Explotaciones en interrupción definitiva).</w:t>
      </w:r>
    </w:p>
    <w:p w:rsidR="005E0625" w:rsidRPr="005E0625" w:rsidRDefault="005E0625" w:rsidP="005E0625">
      <w:pPr>
        <w:spacing w:line="360" w:lineRule="auto"/>
        <w:ind w:right="-496"/>
        <w:jc w:val="both"/>
      </w:pPr>
    </w:p>
    <w:p w:rsidR="005E0625" w:rsidRDefault="005E0625" w:rsidP="005E0625">
      <w:pPr>
        <w:spacing w:line="360" w:lineRule="auto"/>
        <w:ind w:right="-496"/>
        <w:jc w:val="both"/>
      </w:pPr>
    </w:p>
    <w:p w:rsidR="00F3368D" w:rsidRPr="005E0625" w:rsidRDefault="00F3368D" w:rsidP="005E0625">
      <w:pPr>
        <w:spacing w:line="360" w:lineRule="auto"/>
        <w:ind w:right="-496"/>
        <w:jc w:val="both"/>
      </w:pPr>
    </w:p>
    <w:p w:rsidR="005E0625" w:rsidRPr="005E0625" w:rsidRDefault="005E0625" w:rsidP="005E0625">
      <w:pPr>
        <w:spacing w:line="360" w:lineRule="auto"/>
        <w:ind w:right="-496"/>
        <w:jc w:val="both"/>
        <w:rPr>
          <w:b/>
        </w:rPr>
      </w:pPr>
      <w:r w:rsidRPr="005E0625">
        <w:rPr>
          <w:b/>
        </w:rPr>
        <w:lastRenderedPageBreak/>
        <w:t>NIIF 6. Exploración y evaluación de los recursos minerales. (2004).</w:t>
      </w:r>
    </w:p>
    <w:p w:rsidR="005E0625" w:rsidRPr="005E0625" w:rsidRDefault="005E0625" w:rsidP="005E0625">
      <w:pPr>
        <w:spacing w:line="360" w:lineRule="auto"/>
        <w:ind w:right="-496"/>
        <w:jc w:val="both"/>
      </w:pPr>
    </w:p>
    <w:p w:rsidR="005E0625" w:rsidRPr="005E0625" w:rsidRDefault="005E0625" w:rsidP="005E0625">
      <w:pPr>
        <w:spacing w:line="360" w:lineRule="auto"/>
        <w:ind w:right="-496"/>
        <w:jc w:val="both"/>
      </w:pPr>
      <w:r w:rsidRPr="005E0625">
        <w:t>EL objetivo de esta NIIF es especificar la información financiera relativa a la explotación y la evaluación de los recursos minerales.</w:t>
      </w:r>
    </w:p>
    <w:p w:rsidR="005E0625" w:rsidRPr="005E0625" w:rsidRDefault="005E0625" w:rsidP="005E0625">
      <w:pPr>
        <w:spacing w:line="360" w:lineRule="auto"/>
        <w:ind w:right="-496"/>
        <w:jc w:val="both"/>
      </w:pPr>
    </w:p>
    <w:p w:rsidR="005E0625" w:rsidRPr="005E0625" w:rsidRDefault="005E0625" w:rsidP="005E0625">
      <w:pPr>
        <w:spacing w:line="360" w:lineRule="auto"/>
        <w:ind w:right="-496"/>
        <w:jc w:val="both"/>
      </w:pPr>
      <w:r w:rsidRPr="005E0625">
        <w:t>Lo más destacable de la norma es:</w:t>
      </w:r>
    </w:p>
    <w:p w:rsidR="005E0625" w:rsidRPr="005E0625" w:rsidRDefault="005E0625" w:rsidP="005E0625">
      <w:pPr>
        <w:spacing w:line="360" w:lineRule="auto"/>
        <w:ind w:right="-496"/>
        <w:jc w:val="both"/>
      </w:pPr>
    </w:p>
    <w:p w:rsidR="005E0625" w:rsidRPr="005E0625" w:rsidRDefault="005E0625" w:rsidP="005E0625">
      <w:pPr>
        <w:numPr>
          <w:ilvl w:val="0"/>
          <w:numId w:val="3"/>
        </w:numPr>
        <w:spacing w:line="360" w:lineRule="auto"/>
        <w:ind w:right="-496"/>
        <w:jc w:val="both"/>
      </w:pPr>
      <w:r w:rsidRPr="005E0625">
        <w:t>Exige algunas mejoras contables para los desembolsos relacionados con  la exploración y evaluación.</w:t>
      </w:r>
    </w:p>
    <w:p w:rsidR="005E0625" w:rsidRPr="005E0625" w:rsidRDefault="005E0625" w:rsidP="005E0625">
      <w:pPr>
        <w:numPr>
          <w:ilvl w:val="0"/>
          <w:numId w:val="3"/>
        </w:numPr>
        <w:spacing w:line="360" w:lineRule="auto"/>
        <w:ind w:right="-496"/>
        <w:jc w:val="both"/>
      </w:pPr>
      <w:r w:rsidRPr="005E0625">
        <w:t>Pide que las empresas que reconozcan activos para la exploración y evaluación realicen una comprobación del deterioro del valor de los mismos mediante el procedimiento que marque la propia NIIF. Aquí entra en acción la NIC 36 a su vez (Deterioro del valor de los activos).</w:t>
      </w:r>
    </w:p>
    <w:p w:rsidR="005E0625" w:rsidRPr="005E0625" w:rsidRDefault="005E0625" w:rsidP="005E0625">
      <w:pPr>
        <w:numPr>
          <w:ilvl w:val="0"/>
          <w:numId w:val="3"/>
        </w:numPr>
        <w:spacing w:line="360" w:lineRule="auto"/>
        <w:ind w:right="-496"/>
        <w:jc w:val="both"/>
      </w:pPr>
      <w:r w:rsidRPr="005E0625">
        <w:t>También se solicita que la información referente a la exploración y evaluación de recursos minerales, sea revelada. Y los importes que surjan.</w:t>
      </w:r>
    </w:p>
    <w:p w:rsidR="005E0625" w:rsidRPr="005E0625" w:rsidRDefault="005E0625" w:rsidP="005E0625">
      <w:pPr>
        <w:spacing w:line="360" w:lineRule="auto"/>
        <w:ind w:right="-496"/>
        <w:jc w:val="both"/>
      </w:pPr>
    </w:p>
    <w:p w:rsidR="005E0625" w:rsidRDefault="005E0625" w:rsidP="005E0625">
      <w:pPr>
        <w:spacing w:line="360" w:lineRule="auto"/>
        <w:ind w:right="-496"/>
        <w:jc w:val="both"/>
      </w:pPr>
      <w:r w:rsidRPr="005E0625">
        <w:t>En definitiva esta norma marca la devaluación de los activos obtenidos de estudios realizados sobre los recursos minerales.</w:t>
      </w:r>
    </w:p>
    <w:p w:rsidR="00F3368D" w:rsidRPr="005E0625" w:rsidRDefault="00F3368D" w:rsidP="005E0625">
      <w:pPr>
        <w:spacing w:line="360" w:lineRule="auto"/>
        <w:ind w:right="-496"/>
        <w:jc w:val="both"/>
      </w:pPr>
    </w:p>
    <w:p w:rsidR="005E0625" w:rsidRPr="00F3368D" w:rsidRDefault="005E0625" w:rsidP="005E0625">
      <w:pPr>
        <w:spacing w:line="360" w:lineRule="auto"/>
        <w:ind w:right="-496"/>
        <w:jc w:val="both"/>
        <w:rPr>
          <w:b/>
        </w:rPr>
      </w:pPr>
      <w:r w:rsidRPr="005E0625">
        <w:rPr>
          <w:b/>
        </w:rPr>
        <w:t xml:space="preserve">NIIF 7. Instrumentos financieros. Información a revelar. (2005). </w:t>
      </w:r>
    </w:p>
    <w:p w:rsidR="005E0625" w:rsidRPr="005E0625" w:rsidRDefault="005E0625" w:rsidP="005E0625">
      <w:pPr>
        <w:spacing w:line="360" w:lineRule="auto"/>
        <w:ind w:right="-496"/>
        <w:jc w:val="both"/>
      </w:pPr>
      <w:r w:rsidRPr="005E0625">
        <w:t xml:space="preserve">Esta norma fue publicada en Agosto de 2005, y </w:t>
      </w:r>
      <w:proofErr w:type="spellStart"/>
      <w:r w:rsidRPr="005E0625">
        <w:t>reemplaza</w:t>
      </w:r>
      <w:proofErr w:type="spellEnd"/>
      <w:r w:rsidRPr="005E0625">
        <w:t xml:space="preserve"> a la NIC 30 (Informaciones a Revelar en los Estados Financieros de Bancos e Instituciones Financieras Similares)</w:t>
      </w:r>
    </w:p>
    <w:p w:rsidR="005E0625" w:rsidRPr="005E0625" w:rsidRDefault="005E0625" w:rsidP="005E0625">
      <w:pPr>
        <w:pStyle w:val="NormalWeb"/>
        <w:spacing w:line="360" w:lineRule="auto"/>
        <w:jc w:val="both"/>
      </w:pPr>
      <w:r w:rsidRPr="005E0625">
        <w:t>En primer lugar hay que decir que los instrumentos financieros son instrumentos de financiación, bancarios y no bancarios, que canalizan el ahorro hacia la inversión y facilitan el acceso de la empresa a recursos financieros necesarios para el desarrollo de proyectos de inversión.</w:t>
      </w:r>
    </w:p>
    <w:p w:rsidR="005E0625" w:rsidRPr="005E0625" w:rsidRDefault="005E0625" w:rsidP="005E0625">
      <w:pPr>
        <w:pStyle w:val="NormalWeb"/>
        <w:spacing w:line="360" w:lineRule="auto"/>
        <w:jc w:val="both"/>
      </w:pPr>
      <w:r w:rsidRPr="005E0625">
        <w:t>La norma pretende que se conozcan los riesgos de la financiación, y el rendimiento obtenido a dicha financiación.</w:t>
      </w:r>
    </w:p>
    <w:p w:rsidR="005E0625" w:rsidRPr="005E0625" w:rsidRDefault="005E0625" w:rsidP="005E0625">
      <w:pPr>
        <w:spacing w:line="360" w:lineRule="auto"/>
        <w:jc w:val="both"/>
        <w:rPr>
          <w:b/>
        </w:rPr>
      </w:pPr>
      <w:r w:rsidRPr="005E0625">
        <w:t>Esta es la información financiera que debe revelar una empresa en sus cuentas:</w:t>
      </w:r>
    </w:p>
    <w:p w:rsidR="005E0625" w:rsidRPr="005E0625" w:rsidRDefault="005E0625" w:rsidP="005E0625">
      <w:pPr>
        <w:spacing w:line="360" w:lineRule="auto"/>
        <w:ind w:left="708"/>
        <w:jc w:val="both"/>
        <w:rPr>
          <w:b/>
        </w:rPr>
      </w:pPr>
    </w:p>
    <w:p w:rsidR="005E0625" w:rsidRPr="005E0625" w:rsidRDefault="005E0625" w:rsidP="005E0625">
      <w:pPr>
        <w:numPr>
          <w:ilvl w:val="0"/>
          <w:numId w:val="4"/>
        </w:numPr>
        <w:spacing w:line="360" w:lineRule="auto"/>
        <w:jc w:val="both"/>
      </w:pPr>
      <w:r w:rsidRPr="005E0625">
        <w:lastRenderedPageBreak/>
        <w:t>el significado de los instrumentos financieros para la posición financiera y la función de la empresa.</w:t>
      </w:r>
    </w:p>
    <w:p w:rsidR="005E0625" w:rsidRPr="005E0625" w:rsidRDefault="005E0625" w:rsidP="005E0625">
      <w:pPr>
        <w:numPr>
          <w:ilvl w:val="0"/>
          <w:numId w:val="4"/>
        </w:numPr>
        <w:spacing w:line="360" w:lineRule="auto"/>
        <w:jc w:val="both"/>
      </w:pPr>
      <w:r w:rsidRPr="005E0625">
        <w:t xml:space="preserve">información cualitativa y cuantitativa acerca de los riesgos que provienen de los instrumentos financieros. Las informaciones cualitativas describen  objetivos, políticas y procesos  de la administración, para gestionar esos riesgos. Las informaciones cuantitativas dan información sobre la extensión en la que  la entidad está expuesta al riesgo, basada en información provista internamente a los administrativos de nuestra empresa.  </w:t>
      </w:r>
    </w:p>
    <w:p w:rsidR="005E0625" w:rsidRPr="005E0625" w:rsidRDefault="005E0625" w:rsidP="005E0625">
      <w:pPr>
        <w:spacing w:line="360" w:lineRule="auto"/>
        <w:ind w:left="708"/>
        <w:jc w:val="both"/>
      </w:pPr>
      <w:r w:rsidRPr="005E0625">
        <w:t>Entre los datos cualitativos y cuantitativos se puede uno llegar a hacer una idea real de los instrumentos financieros de la empresa.</w:t>
      </w:r>
      <w:sdt>
        <w:sdtPr>
          <w:id w:val="-904064756"/>
          <w:citation/>
        </w:sdtPr>
        <w:sdtContent>
          <w:r w:rsidR="00865BBE">
            <w:fldChar w:fldCharType="begin"/>
          </w:r>
          <w:r w:rsidR="00865BBE">
            <w:instrText xml:space="preserve"> CITATION Ing09 \l 3082 </w:instrText>
          </w:r>
          <w:r w:rsidR="00865BBE">
            <w:fldChar w:fldCharType="separate"/>
          </w:r>
          <w:r w:rsidR="00865BBE">
            <w:rPr>
              <w:noProof/>
            </w:rPr>
            <w:t xml:space="preserve"> (Puruncajas, 2009)</w:t>
          </w:r>
          <w:r w:rsidR="00865BBE">
            <w:fldChar w:fldCharType="end"/>
          </w:r>
        </w:sdtContent>
      </w:sdt>
    </w:p>
    <w:p w:rsidR="005E0625" w:rsidRPr="005E0625" w:rsidRDefault="005E0625" w:rsidP="005E0625">
      <w:pPr>
        <w:spacing w:line="360" w:lineRule="auto"/>
        <w:ind w:right="-496"/>
        <w:jc w:val="both"/>
      </w:pPr>
    </w:p>
    <w:p w:rsidR="005E0625" w:rsidRPr="00F3368D" w:rsidRDefault="00865BBE" w:rsidP="005E0625">
      <w:pPr>
        <w:autoSpaceDE w:val="0"/>
        <w:autoSpaceDN w:val="0"/>
        <w:adjustRightInd w:val="0"/>
        <w:spacing w:line="360" w:lineRule="auto"/>
        <w:jc w:val="both"/>
        <w:rPr>
          <w:b/>
          <w:bCs/>
          <w:color w:val="FFFFFF"/>
        </w:rPr>
      </w:pPr>
      <w:r w:rsidRPr="005E0625">
        <w:rPr>
          <w:b/>
          <w:bCs/>
          <w:color w:val="FFFFFF"/>
        </w:rPr>
        <w:t>N</w:t>
      </w:r>
      <w:r w:rsidRPr="005E0625">
        <w:t xml:space="preserve"> </w:t>
      </w:r>
      <w:r w:rsidRPr="005E0625">
        <w:rPr>
          <w:b/>
        </w:rPr>
        <w:t>NIIF 8 SEGMENTOS DE OPERACION</w:t>
      </w:r>
      <w:r w:rsidRPr="005E0625">
        <w:rPr>
          <w:b/>
          <w:bCs/>
          <w:color w:val="FFFFFF"/>
        </w:rPr>
        <w:t>E</w:t>
      </w:r>
      <w:r w:rsidRPr="005E0625">
        <w:rPr>
          <w:b/>
          <w:bCs/>
          <w:iCs/>
          <w:color w:val="FFFFFF"/>
        </w:rPr>
        <w:t xml:space="preserve">S DE </w:t>
      </w:r>
      <w:r w:rsidR="005E0625" w:rsidRPr="005E0625">
        <w:rPr>
          <w:b/>
          <w:bCs/>
          <w:iCs/>
          <w:color w:val="FFFFFF"/>
        </w:rPr>
        <w:t>Operación</w:t>
      </w:r>
    </w:p>
    <w:p w:rsidR="005E0625" w:rsidRPr="005E0625" w:rsidRDefault="005E0625" w:rsidP="005E0625">
      <w:pPr>
        <w:autoSpaceDE w:val="0"/>
        <w:autoSpaceDN w:val="0"/>
        <w:adjustRightInd w:val="0"/>
        <w:spacing w:line="360" w:lineRule="auto"/>
        <w:jc w:val="both"/>
        <w:rPr>
          <w:color w:val="000000"/>
        </w:rPr>
      </w:pPr>
      <w:r w:rsidRPr="005E0625">
        <w:rPr>
          <w:color w:val="000000"/>
        </w:rPr>
        <w:t>Principio básico-Una entidad revelará información que permita que los usuarios de sus estados financieros evalúen la naturaleza y los efectos financieros de las actividades de negocio que desarrolla y los entornos económicos en los que opera. Esta NIIF se aplicará a:</w:t>
      </w:r>
    </w:p>
    <w:p w:rsidR="005E0625" w:rsidRPr="005E0625" w:rsidRDefault="005E0625" w:rsidP="005E0625">
      <w:pPr>
        <w:autoSpaceDE w:val="0"/>
        <w:autoSpaceDN w:val="0"/>
        <w:adjustRightInd w:val="0"/>
        <w:spacing w:line="360" w:lineRule="auto"/>
        <w:jc w:val="both"/>
        <w:rPr>
          <w:color w:val="000000"/>
        </w:rPr>
      </w:pPr>
      <w:r w:rsidRPr="005E0625">
        <w:rPr>
          <w:color w:val="000000"/>
        </w:rPr>
        <w:t>(a) los estados financieros separados o individuales de una entidad:</w:t>
      </w:r>
    </w:p>
    <w:p w:rsidR="005E0625" w:rsidRPr="005E0625" w:rsidRDefault="005E0625" w:rsidP="005E0625">
      <w:pPr>
        <w:autoSpaceDE w:val="0"/>
        <w:autoSpaceDN w:val="0"/>
        <w:adjustRightInd w:val="0"/>
        <w:spacing w:line="360" w:lineRule="auto"/>
        <w:jc w:val="both"/>
        <w:rPr>
          <w:color w:val="000000"/>
        </w:rPr>
      </w:pPr>
      <w:r w:rsidRPr="005E0625">
        <w:rPr>
          <w:color w:val="000000"/>
        </w:rPr>
        <w:t>(i) cuyos instrumentos de deuda o de patrimonio neto se negocien en un mercado público (ya sea una bolsa de valores nacional o extranjera, o un mercado no organizado, incluyendo los mercados locales y regionales), o</w:t>
      </w:r>
    </w:p>
    <w:p w:rsidR="005E0625" w:rsidRPr="005E0625" w:rsidRDefault="005E0625" w:rsidP="005E0625">
      <w:pPr>
        <w:autoSpaceDE w:val="0"/>
        <w:autoSpaceDN w:val="0"/>
        <w:adjustRightInd w:val="0"/>
        <w:spacing w:line="360" w:lineRule="auto"/>
        <w:jc w:val="both"/>
        <w:rPr>
          <w:color w:val="000000"/>
        </w:rPr>
      </w:pPr>
      <w:r w:rsidRPr="005E0625">
        <w:rPr>
          <w:color w:val="000000"/>
        </w:rPr>
        <w:t>(ii) que registre, o esté en proceso de registrar, sus estados financieros en una comisión de valores u otra organización reguladora, con el fin de emitir algún tipo de instrumento en un mercado público; y</w:t>
      </w:r>
    </w:p>
    <w:p w:rsidR="005E0625" w:rsidRPr="005E0625" w:rsidRDefault="005E0625" w:rsidP="005E0625">
      <w:pPr>
        <w:autoSpaceDE w:val="0"/>
        <w:autoSpaceDN w:val="0"/>
        <w:adjustRightInd w:val="0"/>
        <w:spacing w:line="360" w:lineRule="auto"/>
        <w:jc w:val="both"/>
        <w:rPr>
          <w:color w:val="000000"/>
        </w:rPr>
      </w:pPr>
      <w:r w:rsidRPr="005E0625">
        <w:rPr>
          <w:color w:val="000000"/>
        </w:rPr>
        <w:t>(b) los estados financieros consolidados de un grupo con una entidad controladora:</w:t>
      </w:r>
    </w:p>
    <w:p w:rsidR="005E0625" w:rsidRPr="005E0625" w:rsidRDefault="005E0625" w:rsidP="005E0625">
      <w:pPr>
        <w:autoSpaceDE w:val="0"/>
        <w:autoSpaceDN w:val="0"/>
        <w:adjustRightInd w:val="0"/>
        <w:spacing w:line="360" w:lineRule="auto"/>
        <w:jc w:val="both"/>
        <w:rPr>
          <w:color w:val="000000"/>
        </w:rPr>
      </w:pPr>
      <w:r w:rsidRPr="005E0625">
        <w:rPr>
          <w:color w:val="000000"/>
        </w:rPr>
        <w:t>(i) cuyos instrumentos de deuda o de patrimonio neto se negocien en un mercado público (ya sea una bolsa de valores nacional o extranjera, o un mercado no organizado, incluyendo los mercados locales y regionales), o</w:t>
      </w:r>
    </w:p>
    <w:p w:rsidR="005E0625" w:rsidRPr="005E0625" w:rsidRDefault="005E0625" w:rsidP="005E0625">
      <w:pPr>
        <w:autoSpaceDE w:val="0"/>
        <w:autoSpaceDN w:val="0"/>
        <w:adjustRightInd w:val="0"/>
        <w:spacing w:line="360" w:lineRule="auto"/>
        <w:jc w:val="both"/>
        <w:rPr>
          <w:color w:val="000000"/>
        </w:rPr>
      </w:pPr>
      <w:r w:rsidRPr="005E0625">
        <w:rPr>
          <w:color w:val="000000"/>
        </w:rPr>
        <w:t>(ii) que registre, o esté en proceso de registrar, los estados financieros consolidados en una comisión de valores u otra organización reguladora, con el fin de emitir algún tipo de instrumento en un mercado público.</w:t>
      </w:r>
    </w:p>
    <w:p w:rsidR="005E0625" w:rsidRPr="005E0625" w:rsidRDefault="005E0625" w:rsidP="005E0625">
      <w:pPr>
        <w:autoSpaceDE w:val="0"/>
        <w:autoSpaceDN w:val="0"/>
        <w:adjustRightInd w:val="0"/>
        <w:spacing w:line="360" w:lineRule="auto"/>
        <w:jc w:val="both"/>
        <w:rPr>
          <w:color w:val="000000"/>
        </w:rPr>
      </w:pPr>
      <w:r w:rsidRPr="005E0625">
        <w:rPr>
          <w:color w:val="000000"/>
        </w:rPr>
        <w:t xml:space="preserve">La NIIF especifica la manera en que una entidad debe proporcionar información sobre sus segmentos de operación en los estados financieros anuales y, como una modificación correspondiente a la NIC 34 Información Financiera Intermedia, requiere que una entidad proporcione información específica sobre sus segmentos de operación </w:t>
      </w:r>
      <w:r w:rsidRPr="005E0625">
        <w:rPr>
          <w:color w:val="000000"/>
        </w:rPr>
        <w:lastRenderedPageBreak/>
        <w:t>en la información financiera intermedia También establece los requerimientos para la revelación de información relacionada sobre productos y servicios, áreas geográficas y principales clientes.</w:t>
      </w:r>
    </w:p>
    <w:p w:rsidR="005E0625" w:rsidRPr="005E0625" w:rsidRDefault="005E0625" w:rsidP="005E0625">
      <w:pPr>
        <w:autoSpaceDE w:val="0"/>
        <w:autoSpaceDN w:val="0"/>
        <w:adjustRightInd w:val="0"/>
        <w:spacing w:line="360" w:lineRule="auto"/>
        <w:jc w:val="both"/>
        <w:rPr>
          <w:color w:val="000000"/>
        </w:rPr>
      </w:pPr>
      <w:r w:rsidRPr="005E0625">
        <w:rPr>
          <w:color w:val="000000"/>
        </w:rPr>
        <w:t>La NIIF requiere que una entidad proporcione información financiera y descriptiva acerca de los segmentos sobre los que debe informar. Estos son los segmentos de operación o agregaciones de los mismos que cumplen criterios específicos. Los segmentos de operación son componentes de una entidad sobre la que se dispone de información financiera separada que es evaluada regularmente por la máxima autoridad en la toma de decisiones de operación para decidir cómo asignar recursos y para evaluar el rendimiento. Generalmente, se requiere que la información financiera se proporcione sobre la misma base que la usada internamente para evaluar el rendimiento de los segmentos de operación y para decidir cómo asignarles recursos.</w:t>
      </w:r>
    </w:p>
    <w:p w:rsidR="005E0625" w:rsidRPr="005E0625" w:rsidRDefault="005E0625" w:rsidP="005E0625">
      <w:pPr>
        <w:autoSpaceDE w:val="0"/>
        <w:autoSpaceDN w:val="0"/>
        <w:adjustRightInd w:val="0"/>
        <w:spacing w:line="360" w:lineRule="auto"/>
        <w:jc w:val="both"/>
        <w:rPr>
          <w:color w:val="000000"/>
        </w:rPr>
      </w:pPr>
      <w:r w:rsidRPr="005E0625">
        <w:rPr>
          <w:color w:val="000000"/>
        </w:rPr>
        <w:t>La NIIF requiere que una entidad proporcione una medición del resultado de los segmentos de operación y de los activos de los segmentos También requiere que una entidad suministre una medida de los pasivos de los segmentos y partidas concretas de ingresos y gastos cuando tales medidas se facilitan regularmente a la máxima autoridad en la toma de decisiones de operación. La norma requiere conciliaciones entre los totales correspondientes a los ingresos de las actividades ordinarias, resultado, activos, pasivos y otros importes revelados acerca de los segmentos sobre los que se informa y los importes correspondientes de los estados financieros de la entidad.</w:t>
      </w:r>
    </w:p>
    <w:p w:rsidR="005E0625" w:rsidRPr="005E0625" w:rsidRDefault="005E0625" w:rsidP="005E0625">
      <w:pPr>
        <w:autoSpaceDE w:val="0"/>
        <w:autoSpaceDN w:val="0"/>
        <w:adjustRightInd w:val="0"/>
        <w:spacing w:line="360" w:lineRule="auto"/>
        <w:jc w:val="both"/>
        <w:rPr>
          <w:color w:val="000000"/>
        </w:rPr>
      </w:pPr>
      <w:r w:rsidRPr="005E0625">
        <w:rPr>
          <w:color w:val="000000"/>
        </w:rPr>
        <w:t>La NIIF requiere que una entidad proporcione información sobre los ingresos procedentes de sus productos o servicios (o grupos de productos similares y servicios), sobre los países en los que obtiene ingresos de las actividades ordinarias y mantiene activos, y sobre los clientes más importantes, con independencia de que esa información sea utilizada por la gerencia en la toma de decisiones sobre las operaciones. Sin embargo, la NIIF no requiere que una entidad proporcione información que no se prepare para uso interno si la información necesaria no está disponible y el costo de obtenerla podría ser excesivo.</w:t>
      </w:r>
    </w:p>
    <w:p w:rsidR="005E0625" w:rsidRDefault="005E0625" w:rsidP="005E0625">
      <w:pPr>
        <w:autoSpaceDE w:val="0"/>
        <w:autoSpaceDN w:val="0"/>
        <w:adjustRightInd w:val="0"/>
        <w:spacing w:line="360" w:lineRule="auto"/>
        <w:jc w:val="both"/>
        <w:rPr>
          <w:color w:val="000000"/>
        </w:rPr>
      </w:pPr>
      <w:r w:rsidRPr="005E0625">
        <w:rPr>
          <w:color w:val="000000"/>
        </w:rPr>
        <w:t>La NIIF también requiere que una entidad facilite información descriptiva sobre la forma en que se determinan los segmentos de operación, los productos y servicios proporcionados por los segmentos, las diferencias entre las mediciones utilizadas al proporcionar la información financiera segmentada y la utilizada en los estados financieros de la entidad, y los cambios en la medición de los importes de los segmentos de un periodo a otro.</w:t>
      </w:r>
    </w:p>
    <w:p w:rsidR="00865BBE" w:rsidRDefault="00865BBE" w:rsidP="005E0625">
      <w:pPr>
        <w:autoSpaceDE w:val="0"/>
        <w:autoSpaceDN w:val="0"/>
        <w:adjustRightInd w:val="0"/>
        <w:spacing w:line="360" w:lineRule="auto"/>
        <w:jc w:val="both"/>
        <w:rPr>
          <w:color w:val="000000"/>
        </w:rPr>
      </w:pPr>
      <w:r>
        <w:rPr>
          <w:color w:val="000000"/>
        </w:rPr>
        <w:lastRenderedPageBreak/>
        <w:t>Conclusiones:</w:t>
      </w:r>
    </w:p>
    <w:p w:rsidR="00865BBE" w:rsidRDefault="00865BBE" w:rsidP="005E0625">
      <w:pPr>
        <w:autoSpaceDE w:val="0"/>
        <w:autoSpaceDN w:val="0"/>
        <w:adjustRightInd w:val="0"/>
        <w:spacing w:line="360" w:lineRule="auto"/>
        <w:jc w:val="both"/>
        <w:rPr>
          <w:color w:val="000000"/>
        </w:rPr>
      </w:pPr>
      <w:r>
        <w:rPr>
          <w:color w:val="000000"/>
        </w:rPr>
        <w:t>Se concluye que:</w:t>
      </w:r>
    </w:p>
    <w:p w:rsidR="0060344C" w:rsidRDefault="0060344C" w:rsidP="0060344C">
      <w:pPr>
        <w:autoSpaceDE w:val="0"/>
        <w:autoSpaceDN w:val="0"/>
        <w:adjustRightInd w:val="0"/>
        <w:spacing w:line="360" w:lineRule="auto"/>
        <w:jc w:val="both"/>
        <w:rPr>
          <w:color w:val="000000"/>
        </w:rPr>
      </w:pPr>
    </w:p>
    <w:p w:rsidR="0060344C" w:rsidRPr="0060344C" w:rsidRDefault="0060344C" w:rsidP="0060344C">
      <w:pPr>
        <w:pStyle w:val="Prrafodelista"/>
        <w:numPr>
          <w:ilvl w:val="0"/>
          <w:numId w:val="8"/>
        </w:numPr>
        <w:autoSpaceDE w:val="0"/>
        <w:autoSpaceDN w:val="0"/>
        <w:adjustRightInd w:val="0"/>
        <w:spacing w:line="360" w:lineRule="auto"/>
        <w:jc w:val="both"/>
        <w:rPr>
          <w:color w:val="000000"/>
        </w:rPr>
      </w:pPr>
      <w:r w:rsidRPr="0060344C">
        <w:rPr>
          <w:color w:val="000000"/>
        </w:rPr>
        <w:t xml:space="preserve">En la actual economía mundial existen </w:t>
      </w:r>
      <w:r w:rsidRPr="0060344C">
        <w:rPr>
          <w:color w:val="000000"/>
        </w:rPr>
        <w:t xml:space="preserve">cambios permanentes debido a la </w:t>
      </w:r>
      <w:r w:rsidRPr="0060344C">
        <w:rPr>
          <w:color w:val="000000"/>
        </w:rPr>
        <w:t>globalización, la internacionalización, el libre comercio</w:t>
      </w:r>
      <w:r w:rsidRPr="0060344C">
        <w:rPr>
          <w:color w:val="000000"/>
        </w:rPr>
        <w:t xml:space="preserve"> y la apertura de fronteras, es por esto que las </w:t>
      </w:r>
      <w:r w:rsidRPr="0060344C">
        <w:rPr>
          <w:color w:val="000000"/>
        </w:rPr>
        <w:t>empresas de los diferentes países</w:t>
      </w:r>
      <w:r w:rsidRPr="0060344C">
        <w:rPr>
          <w:color w:val="000000"/>
        </w:rPr>
        <w:t xml:space="preserve"> necesitan con urgencia aplicar </w:t>
      </w:r>
      <w:r w:rsidRPr="0060344C">
        <w:rPr>
          <w:color w:val="000000"/>
        </w:rPr>
        <w:t>reglas contables comunes o estándares financ</w:t>
      </w:r>
      <w:r w:rsidRPr="0060344C">
        <w:rPr>
          <w:color w:val="000000"/>
        </w:rPr>
        <w:t xml:space="preserve">ieros similares (NIIF/NIC), que </w:t>
      </w:r>
      <w:r w:rsidRPr="0060344C">
        <w:rPr>
          <w:color w:val="000000"/>
        </w:rPr>
        <w:t>permitan la comparabilidad, la confiabilidad y la</w:t>
      </w:r>
      <w:r w:rsidRPr="0060344C">
        <w:rPr>
          <w:color w:val="000000"/>
        </w:rPr>
        <w:t xml:space="preserve"> consistencia de la información </w:t>
      </w:r>
      <w:r w:rsidRPr="0060344C">
        <w:rPr>
          <w:color w:val="000000"/>
        </w:rPr>
        <w:t>financiera.</w:t>
      </w:r>
    </w:p>
    <w:p w:rsidR="0060344C" w:rsidRDefault="0060344C" w:rsidP="0060344C">
      <w:pPr>
        <w:autoSpaceDE w:val="0"/>
        <w:autoSpaceDN w:val="0"/>
        <w:adjustRightInd w:val="0"/>
        <w:spacing w:line="360" w:lineRule="auto"/>
        <w:jc w:val="both"/>
        <w:rPr>
          <w:color w:val="000000"/>
        </w:rPr>
      </w:pPr>
    </w:p>
    <w:p w:rsidR="0060344C" w:rsidRPr="0060344C" w:rsidRDefault="0060344C" w:rsidP="0060344C">
      <w:pPr>
        <w:pStyle w:val="Prrafodelista"/>
        <w:numPr>
          <w:ilvl w:val="0"/>
          <w:numId w:val="8"/>
        </w:numPr>
        <w:autoSpaceDE w:val="0"/>
        <w:autoSpaceDN w:val="0"/>
        <w:adjustRightInd w:val="0"/>
        <w:spacing w:line="360" w:lineRule="auto"/>
        <w:jc w:val="both"/>
        <w:rPr>
          <w:color w:val="000000"/>
        </w:rPr>
      </w:pPr>
      <w:r w:rsidRPr="0060344C">
        <w:rPr>
          <w:color w:val="000000"/>
        </w:rPr>
        <w:t>La aplicación las Normas Internacionales de Infor</w:t>
      </w:r>
      <w:r w:rsidRPr="0060344C">
        <w:rPr>
          <w:color w:val="000000"/>
        </w:rPr>
        <w:t xml:space="preserve">mación Financiera en el Ecuador </w:t>
      </w:r>
      <w:r w:rsidRPr="0060344C">
        <w:rPr>
          <w:color w:val="000000"/>
        </w:rPr>
        <w:t>surge con la intención de formar parte de la globali</w:t>
      </w:r>
      <w:r w:rsidRPr="0060344C">
        <w:rPr>
          <w:color w:val="000000"/>
        </w:rPr>
        <w:t>zación económica</w:t>
      </w:r>
      <w:r w:rsidRPr="0060344C">
        <w:rPr>
          <w:color w:val="000000"/>
        </w:rPr>
        <w:t>.</w:t>
      </w:r>
    </w:p>
    <w:p w:rsidR="00865BBE" w:rsidRDefault="00865BBE" w:rsidP="005E0625">
      <w:pPr>
        <w:autoSpaceDE w:val="0"/>
        <w:autoSpaceDN w:val="0"/>
        <w:adjustRightInd w:val="0"/>
        <w:spacing w:line="360" w:lineRule="auto"/>
        <w:jc w:val="both"/>
        <w:rPr>
          <w:color w:val="000000"/>
        </w:rPr>
      </w:pPr>
    </w:p>
    <w:p w:rsidR="00865BBE" w:rsidRPr="0060344C" w:rsidRDefault="0060344C" w:rsidP="0060344C">
      <w:pPr>
        <w:pStyle w:val="Prrafodelista"/>
        <w:numPr>
          <w:ilvl w:val="0"/>
          <w:numId w:val="8"/>
        </w:numPr>
        <w:autoSpaceDE w:val="0"/>
        <w:autoSpaceDN w:val="0"/>
        <w:adjustRightInd w:val="0"/>
        <w:spacing w:line="360" w:lineRule="auto"/>
        <w:jc w:val="both"/>
        <w:rPr>
          <w:color w:val="000000"/>
        </w:rPr>
      </w:pPr>
      <w:r w:rsidRPr="0060344C">
        <w:rPr>
          <w:color w:val="000000"/>
        </w:rPr>
        <w:t>La aplicación de las NIIF permite una mejor comprensión de los estados financieros en los diferentes países para captar la inversión.</w:t>
      </w:r>
    </w:p>
    <w:p w:rsidR="0060344C" w:rsidRDefault="0060344C"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Pr="0060344C" w:rsidRDefault="0060344C" w:rsidP="005E0625">
      <w:pPr>
        <w:autoSpaceDE w:val="0"/>
        <w:autoSpaceDN w:val="0"/>
        <w:adjustRightInd w:val="0"/>
        <w:spacing w:line="360" w:lineRule="auto"/>
        <w:jc w:val="both"/>
        <w:rPr>
          <w:b/>
          <w:color w:val="000000"/>
        </w:rPr>
      </w:pPr>
      <w:r w:rsidRPr="0060344C">
        <w:rPr>
          <w:b/>
          <w:color w:val="000000"/>
        </w:rPr>
        <w:lastRenderedPageBreak/>
        <w:t xml:space="preserve">RECOMENDACIONES: </w:t>
      </w:r>
    </w:p>
    <w:p w:rsidR="00865BBE" w:rsidRDefault="00865BBE" w:rsidP="005E0625">
      <w:pPr>
        <w:autoSpaceDE w:val="0"/>
        <w:autoSpaceDN w:val="0"/>
        <w:adjustRightInd w:val="0"/>
        <w:spacing w:line="360" w:lineRule="auto"/>
        <w:jc w:val="both"/>
        <w:rPr>
          <w:color w:val="000000"/>
        </w:rPr>
      </w:pPr>
    </w:p>
    <w:p w:rsidR="00865BBE" w:rsidRDefault="0060344C" w:rsidP="005E0625">
      <w:pPr>
        <w:autoSpaceDE w:val="0"/>
        <w:autoSpaceDN w:val="0"/>
        <w:adjustRightInd w:val="0"/>
        <w:spacing w:line="360" w:lineRule="auto"/>
        <w:jc w:val="both"/>
        <w:rPr>
          <w:color w:val="000000"/>
        </w:rPr>
      </w:pPr>
      <w:r>
        <w:rPr>
          <w:color w:val="000000"/>
        </w:rPr>
        <w:t>Se recomienda que:</w:t>
      </w:r>
    </w:p>
    <w:p w:rsidR="0060344C" w:rsidRDefault="0060344C" w:rsidP="005E0625">
      <w:pPr>
        <w:autoSpaceDE w:val="0"/>
        <w:autoSpaceDN w:val="0"/>
        <w:adjustRightInd w:val="0"/>
        <w:spacing w:line="360" w:lineRule="auto"/>
        <w:jc w:val="both"/>
        <w:rPr>
          <w:color w:val="000000"/>
        </w:rPr>
      </w:pPr>
    </w:p>
    <w:p w:rsidR="0060344C" w:rsidRDefault="0060344C" w:rsidP="0060344C">
      <w:pPr>
        <w:pStyle w:val="Prrafodelista"/>
        <w:numPr>
          <w:ilvl w:val="0"/>
          <w:numId w:val="9"/>
        </w:numPr>
        <w:autoSpaceDE w:val="0"/>
        <w:autoSpaceDN w:val="0"/>
        <w:adjustRightInd w:val="0"/>
        <w:spacing w:line="360" w:lineRule="auto"/>
        <w:rPr>
          <w:rFonts w:eastAsiaTheme="minorHAnsi"/>
          <w:lang w:eastAsia="en-US"/>
        </w:rPr>
      </w:pPr>
      <w:r w:rsidRPr="0060344C">
        <w:rPr>
          <w:rFonts w:eastAsiaTheme="minorHAnsi"/>
          <w:lang w:eastAsia="en-US"/>
        </w:rPr>
        <w:t>Para la aplicación de las NIIF es recomendable elaborar un plan realista para l</w:t>
      </w:r>
      <w:r w:rsidRPr="0060344C">
        <w:rPr>
          <w:rFonts w:eastAsiaTheme="minorHAnsi"/>
          <w:lang w:eastAsia="en-US"/>
        </w:rPr>
        <w:t xml:space="preserve">a </w:t>
      </w:r>
      <w:r w:rsidRPr="0060344C">
        <w:rPr>
          <w:rFonts w:eastAsiaTheme="minorHAnsi"/>
          <w:lang w:eastAsia="en-US"/>
        </w:rPr>
        <w:t>conversión inicial, apegado a las diferentes realidades de cada empresa</w:t>
      </w:r>
      <w:r>
        <w:rPr>
          <w:rFonts w:eastAsiaTheme="minorHAnsi"/>
          <w:lang w:eastAsia="en-US"/>
        </w:rPr>
        <w:t>.</w:t>
      </w:r>
    </w:p>
    <w:p w:rsidR="00241E9C" w:rsidRDefault="00241E9C" w:rsidP="00241E9C">
      <w:pPr>
        <w:pStyle w:val="Prrafodelista"/>
        <w:autoSpaceDE w:val="0"/>
        <w:autoSpaceDN w:val="0"/>
        <w:adjustRightInd w:val="0"/>
        <w:spacing w:line="360" w:lineRule="auto"/>
        <w:rPr>
          <w:rFonts w:eastAsiaTheme="minorHAnsi"/>
          <w:lang w:eastAsia="en-US"/>
        </w:rPr>
      </w:pPr>
    </w:p>
    <w:p w:rsidR="00241E9C" w:rsidRDefault="00241E9C" w:rsidP="00241E9C">
      <w:pPr>
        <w:pStyle w:val="Prrafodelista"/>
        <w:numPr>
          <w:ilvl w:val="0"/>
          <w:numId w:val="9"/>
        </w:numPr>
        <w:autoSpaceDE w:val="0"/>
        <w:autoSpaceDN w:val="0"/>
        <w:adjustRightInd w:val="0"/>
        <w:rPr>
          <w:rFonts w:eastAsiaTheme="minorHAnsi"/>
          <w:lang w:eastAsia="en-US"/>
        </w:rPr>
      </w:pPr>
      <w:r w:rsidRPr="00241E9C">
        <w:rPr>
          <w:rFonts w:eastAsiaTheme="minorHAnsi"/>
          <w:lang w:eastAsia="en-US"/>
        </w:rPr>
        <w:t>Para garantizar una exitosa adopción de las NIIF es precioso capacitar a los</w:t>
      </w:r>
      <w:r>
        <w:rPr>
          <w:rFonts w:eastAsiaTheme="minorHAnsi"/>
          <w:lang w:eastAsia="en-US"/>
        </w:rPr>
        <w:t xml:space="preserve"> </w:t>
      </w:r>
      <w:r w:rsidRPr="00241E9C">
        <w:rPr>
          <w:rFonts w:eastAsiaTheme="minorHAnsi"/>
          <w:lang w:eastAsia="en-US"/>
        </w:rPr>
        <w:t>profesionales involucrado</w:t>
      </w:r>
      <w:r>
        <w:rPr>
          <w:rFonts w:eastAsiaTheme="minorHAnsi"/>
          <w:lang w:eastAsia="en-US"/>
        </w:rPr>
        <w:t>s directamente en la conversión.</w:t>
      </w:r>
    </w:p>
    <w:p w:rsidR="00241E9C" w:rsidRDefault="00241E9C" w:rsidP="00241E9C">
      <w:pPr>
        <w:pStyle w:val="Prrafodelista"/>
        <w:autoSpaceDE w:val="0"/>
        <w:autoSpaceDN w:val="0"/>
        <w:adjustRightInd w:val="0"/>
        <w:rPr>
          <w:rFonts w:eastAsiaTheme="minorHAnsi"/>
          <w:lang w:eastAsia="en-US"/>
        </w:rPr>
      </w:pPr>
    </w:p>
    <w:p w:rsidR="00241E9C" w:rsidRPr="00241E9C" w:rsidRDefault="00241E9C" w:rsidP="00241E9C">
      <w:pPr>
        <w:pStyle w:val="Prrafodelista"/>
        <w:numPr>
          <w:ilvl w:val="0"/>
          <w:numId w:val="9"/>
        </w:numPr>
        <w:autoSpaceDE w:val="0"/>
        <w:autoSpaceDN w:val="0"/>
        <w:adjustRightInd w:val="0"/>
        <w:rPr>
          <w:rFonts w:eastAsiaTheme="minorHAnsi"/>
          <w:lang w:eastAsia="en-US"/>
        </w:rPr>
      </w:pPr>
      <w:r w:rsidRPr="00241E9C">
        <w:rPr>
          <w:rFonts w:eastAsiaTheme="minorHAnsi"/>
          <w:lang w:eastAsia="en-US"/>
        </w:rPr>
        <w:t>Una de las medidas a considerar con relación a la ap</w:t>
      </w:r>
      <w:r w:rsidRPr="00241E9C">
        <w:rPr>
          <w:rFonts w:eastAsiaTheme="minorHAnsi"/>
          <w:lang w:eastAsia="en-US"/>
        </w:rPr>
        <w:t>licación de las NIIF es revisar</w:t>
      </w:r>
      <w:r w:rsidRPr="00241E9C">
        <w:rPr>
          <w:rFonts w:eastAsiaTheme="minorHAnsi"/>
          <w:lang w:eastAsia="en-US"/>
        </w:rPr>
        <w:t>los informes anuales, manuales de contabilidad, de pro</w:t>
      </w:r>
      <w:r w:rsidRPr="00241E9C">
        <w:rPr>
          <w:rFonts w:eastAsiaTheme="minorHAnsi"/>
          <w:lang w:eastAsia="en-US"/>
        </w:rPr>
        <w:t xml:space="preserve">cesos y de control interno para </w:t>
      </w:r>
      <w:r w:rsidRPr="00241E9C">
        <w:rPr>
          <w:rFonts w:eastAsiaTheme="minorHAnsi"/>
          <w:lang w:eastAsia="en-US"/>
        </w:rPr>
        <w:t>adaptarlos a los nuevos requerimientos de estas normas,</w:t>
      </w: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60344C" w:rsidRDefault="0060344C" w:rsidP="005E0625">
      <w:pPr>
        <w:autoSpaceDE w:val="0"/>
        <w:autoSpaceDN w:val="0"/>
        <w:adjustRightInd w:val="0"/>
        <w:spacing w:line="360" w:lineRule="auto"/>
        <w:jc w:val="both"/>
        <w:rPr>
          <w:color w:val="000000"/>
        </w:rPr>
      </w:pPr>
    </w:p>
    <w:p w:rsidR="0060344C" w:rsidRDefault="0060344C" w:rsidP="005E0625">
      <w:pPr>
        <w:autoSpaceDE w:val="0"/>
        <w:autoSpaceDN w:val="0"/>
        <w:adjustRightInd w:val="0"/>
        <w:spacing w:line="360" w:lineRule="auto"/>
        <w:jc w:val="both"/>
        <w:rPr>
          <w:color w:val="000000"/>
        </w:rPr>
      </w:pPr>
    </w:p>
    <w:p w:rsidR="0060344C" w:rsidRDefault="0060344C" w:rsidP="005E0625">
      <w:pPr>
        <w:autoSpaceDE w:val="0"/>
        <w:autoSpaceDN w:val="0"/>
        <w:adjustRightInd w:val="0"/>
        <w:spacing w:line="360" w:lineRule="auto"/>
        <w:jc w:val="both"/>
        <w:rPr>
          <w:color w:val="000000"/>
        </w:rPr>
      </w:pPr>
    </w:p>
    <w:p w:rsidR="0060344C" w:rsidRDefault="0060344C" w:rsidP="005E0625">
      <w:pPr>
        <w:autoSpaceDE w:val="0"/>
        <w:autoSpaceDN w:val="0"/>
        <w:adjustRightInd w:val="0"/>
        <w:spacing w:line="360" w:lineRule="auto"/>
        <w:jc w:val="both"/>
        <w:rPr>
          <w:color w:val="000000"/>
        </w:rPr>
      </w:pPr>
    </w:p>
    <w:p w:rsidR="0060344C" w:rsidRDefault="0060344C" w:rsidP="005E0625">
      <w:pPr>
        <w:autoSpaceDE w:val="0"/>
        <w:autoSpaceDN w:val="0"/>
        <w:adjustRightInd w:val="0"/>
        <w:spacing w:line="360" w:lineRule="auto"/>
        <w:jc w:val="both"/>
        <w:rPr>
          <w:color w:val="000000"/>
        </w:rPr>
      </w:pPr>
    </w:p>
    <w:p w:rsidR="0060344C" w:rsidRDefault="0060344C" w:rsidP="005E0625">
      <w:pPr>
        <w:autoSpaceDE w:val="0"/>
        <w:autoSpaceDN w:val="0"/>
        <w:adjustRightInd w:val="0"/>
        <w:spacing w:line="360" w:lineRule="auto"/>
        <w:jc w:val="both"/>
        <w:rPr>
          <w:color w:val="000000"/>
        </w:rPr>
      </w:pPr>
    </w:p>
    <w:p w:rsidR="0060344C" w:rsidRDefault="0060344C" w:rsidP="005E0625">
      <w:pPr>
        <w:autoSpaceDE w:val="0"/>
        <w:autoSpaceDN w:val="0"/>
        <w:adjustRightInd w:val="0"/>
        <w:spacing w:line="360" w:lineRule="auto"/>
        <w:jc w:val="both"/>
        <w:rPr>
          <w:color w:val="000000"/>
        </w:rPr>
      </w:pPr>
    </w:p>
    <w:p w:rsidR="0060344C" w:rsidRDefault="0060344C" w:rsidP="005E0625">
      <w:pPr>
        <w:autoSpaceDE w:val="0"/>
        <w:autoSpaceDN w:val="0"/>
        <w:adjustRightInd w:val="0"/>
        <w:spacing w:line="360" w:lineRule="auto"/>
        <w:jc w:val="both"/>
        <w:rPr>
          <w:color w:val="000000"/>
        </w:rPr>
      </w:pPr>
    </w:p>
    <w:p w:rsidR="0060344C" w:rsidRDefault="0060344C" w:rsidP="005E0625">
      <w:pPr>
        <w:autoSpaceDE w:val="0"/>
        <w:autoSpaceDN w:val="0"/>
        <w:adjustRightInd w:val="0"/>
        <w:spacing w:line="360" w:lineRule="auto"/>
        <w:jc w:val="both"/>
        <w:rPr>
          <w:color w:val="000000"/>
        </w:rPr>
      </w:pPr>
    </w:p>
    <w:p w:rsidR="0060344C" w:rsidRDefault="0060344C" w:rsidP="005E0625">
      <w:pPr>
        <w:autoSpaceDE w:val="0"/>
        <w:autoSpaceDN w:val="0"/>
        <w:adjustRightInd w:val="0"/>
        <w:spacing w:line="360" w:lineRule="auto"/>
        <w:jc w:val="both"/>
        <w:rPr>
          <w:color w:val="000000"/>
        </w:rPr>
      </w:pPr>
    </w:p>
    <w:p w:rsidR="0060344C" w:rsidRDefault="0060344C" w:rsidP="005E0625">
      <w:pPr>
        <w:autoSpaceDE w:val="0"/>
        <w:autoSpaceDN w:val="0"/>
        <w:adjustRightInd w:val="0"/>
        <w:spacing w:line="360" w:lineRule="auto"/>
        <w:jc w:val="both"/>
        <w:rPr>
          <w:color w:val="000000"/>
        </w:rPr>
      </w:pPr>
    </w:p>
    <w:p w:rsidR="0060344C" w:rsidRDefault="0060344C" w:rsidP="005E0625">
      <w:pPr>
        <w:autoSpaceDE w:val="0"/>
        <w:autoSpaceDN w:val="0"/>
        <w:adjustRightInd w:val="0"/>
        <w:spacing w:line="360" w:lineRule="auto"/>
        <w:jc w:val="both"/>
        <w:rPr>
          <w:color w:val="000000"/>
        </w:rPr>
      </w:pPr>
    </w:p>
    <w:p w:rsidR="0060344C" w:rsidRDefault="0060344C" w:rsidP="005E0625">
      <w:pPr>
        <w:autoSpaceDE w:val="0"/>
        <w:autoSpaceDN w:val="0"/>
        <w:adjustRightInd w:val="0"/>
        <w:spacing w:line="360" w:lineRule="auto"/>
        <w:jc w:val="both"/>
        <w:rPr>
          <w:color w:val="000000"/>
        </w:rPr>
      </w:pPr>
    </w:p>
    <w:p w:rsidR="0060344C" w:rsidRDefault="0060344C" w:rsidP="005E0625">
      <w:pPr>
        <w:autoSpaceDE w:val="0"/>
        <w:autoSpaceDN w:val="0"/>
        <w:adjustRightInd w:val="0"/>
        <w:spacing w:line="360" w:lineRule="auto"/>
        <w:jc w:val="both"/>
        <w:rPr>
          <w:color w:val="000000"/>
        </w:rPr>
      </w:pPr>
    </w:p>
    <w:p w:rsidR="00865BBE" w:rsidRDefault="00865BBE" w:rsidP="005E0625">
      <w:pPr>
        <w:autoSpaceDE w:val="0"/>
        <w:autoSpaceDN w:val="0"/>
        <w:adjustRightInd w:val="0"/>
        <w:spacing w:line="360" w:lineRule="auto"/>
        <w:jc w:val="both"/>
        <w:rPr>
          <w:color w:val="000000"/>
        </w:rPr>
      </w:pPr>
    </w:p>
    <w:p w:rsidR="00241E9C" w:rsidRPr="005E0625" w:rsidRDefault="00241E9C" w:rsidP="005E0625">
      <w:pPr>
        <w:autoSpaceDE w:val="0"/>
        <w:autoSpaceDN w:val="0"/>
        <w:adjustRightInd w:val="0"/>
        <w:spacing w:line="360" w:lineRule="auto"/>
        <w:jc w:val="both"/>
        <w:rPr>
          <w:color w:val="000000"/>
        </w:rPr>
      </w:pPr>
      <w:bookmarkStart w:id="0" w:name="_GoBack"/>
      <w:bookmarkEnd w:id="0"/>
    </w:p>
    <w:sdt>
      <w:sdtPr>
        <w:id w:val="-953244989"/>
        <w:docPartObj>
          <w:docPartGallery w:val="Bibliographies"/>
          <w:docPartUnique/>
        </w:docPartObj>
      </w:sdtPr>
      <w:sdtEndPr>
        <w:rPr>
          <w:rFonts w:ascii="Times New Roman" w:eastAsia="Times New Roman" w:hAnsi="Times New Roman" w:cs="Times New Roman"/>
          <w:b w:val="0"/>
          <w:bCs w:val="0"/>
          <w:color w:val="auto"/>
          <w:sz w:val="24"/>
          <w:szCs w:val="24"/>
        </w:rPr>
      </w:sdtEndPr>
      <w:sdtContent>
        <w:p w:rsidR="00271C12" w:rsidRDefault="00271C12" w:rsidP="00271C12">
          <w:pPr>
            <w:pStyle w:val="Ttulo1"/>
            <w:jc w:val="center"/>
          </w:pPr>
          <w:r>
            <w:t>Bibliografía</w:t>
          </w:r>
        </w:p>
        <w:sdt>
          <w:sdtPr>
            <w:id w:val="111145805"/>
            <w:bibliography/>
          </w:sdtPr>
          <w:sdtContent>
            <w:p w:rsidR="00865BBE" w:rsidRDefault="00271C12" w:rsidP="00865BBE">
              <w:pPr>
                <w:pStyle w:val="Bibliografa"/>
                <w:ind w:left="720" w:hanging="720"/>
                <w:rPr>
                  <w:noProof/>
                </w:rPr>
              </w:pPr>
              <w:r>
                <w:fldChar w:fldCharType="begin"/>
              </w:r>
              <w:r>
                <w:instrText>BIBLIOGRAPHY</w:instrText>
              </w:r>
              <w:r>
                <w:fldChar w:fldCharType="separate"/>
              </w:r>
              <w:r w:rsidR="00865BBE">
                <w:rPr>
                  <w:noProof/>
                </w:rPr>
                <w:t xml:space="preserve">Puruncajas, I. M. (2009). </w:t>
              </w:r>
              <w:r w:rsidR="00865BBE">
                <w:rPr>
                  <w:i/>
                  <w:iCs/>
                  <w:noProof/>
                </w:rPr>
                <w:t>Normas Internacionales de Información Financiera.</w:t>
              </w:r>
              <w:r w:rsidR="00865BBE">
                <w:rPr>
                  <w:noProof/>
                </w:rPr>
                <w:t xml:space="preserve"> México.</w:t>
              </w:r>
            </w:p>
            <w:p w:rsidR="00865BBE" w:rsidRDefault="00865BBE" w:rsidP="00865BBE">
              <w:pPr>
                <w:pStyle w:val="Bibliografa"/>
                <w:ind w:left="720" w:hanging="720"/>
                <w:rPr>
                  <w:noProof/>
                </w:rPr>
              </w:pPr>
              <w:r>
                <w:rPr>
                  <w:noProof/>
                </w:rPr>
                <w:t xml:space="preserve">Sifuentes, J. P. (1999). </w:t>
              </w:r>
              <w:r>
                <w:rPr>
                  <w:i/>
                  <w:iCs/>
                  <w:noProof/>
                </w:rPr>
                <w:t>Análisi Finaciero de la univercidad San Martin.</w:t>
              </w:r>
              <w:r>
                <w:rPr>
                  <w:noProof/>
                </w:rPr>
                <w:t xml:space="preserve"> Santa fe de bogota.</w:t>
              </w:r>
            </w:p>
            <w:p w:rsidR="00271C12" w:rsidRDefault="00271C12" w:rsidP="00865BBE">
              <w:r>
                <w:rPr>
                  <w:b/>
                  <w:bCs/>
                </w:rPr>
                <w:fldChar w:fldCharType="end"/>
              </w:r>
            </w:p>
          </w:sdtContent>
        </w:sdt>
      </w:sdtContent>
    </w:sdt>
    <w:p w:rsidR="00E5367B" w:rsidRPr="005E0625" w:rsidRDefault="00E5367B" w:rsidP="005E0625">
      <w:pPr>
        <w:spacing w:line="360" w:lineRule="auto"/>
        <w:jc w:val="both"/>
      </w:pPr>
    </w:p>
    <w:sectPr w:rsidR="00E5367B" w:rsidRPr="005E0625" w:rsidSect="00241E9C">
      <w:pgSz w:w="11906" w:h="16838"/>
      <w:pgMar w:top="1417" w:right="1701" w:bottom="1417" w:left="1701" w:header="708" w:footer="708"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CC4" w:rsidRDefault="000A6CC4" w:rsidP="00271C12">
      <w:r>
        <w:separator/>
      </w:r>
    </w:p>
  </w:endnote>
  <w:endnote w:type="continuationSeparator" w:id="0">
    <w:p w:rsidR="000A6CC4" w:rsidRDefault="000A6CC4" w:rsidP="0027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CC4" w:rsidRDefault="000A6CC4" w:rsidP="00271C12">
      <w:r>
        <w:separator/>
      </w:r>
    </w:p>
  </w:footnote>
  <w:footnote w:type="continuationSeparator" w:id="0">
    <w:p w:rsidR="000A6CC4" w:rsidRDefault="000A6CC4" w:rsidP="00271C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0.9pt;height:10.9pt" o:bullet="t">
        <v:imagedata r:id="rId1" o:title="mso150"/>
      </v:shape>
    </w:pict>
  </w:numPicBullet>
  <w:abstractNum w:abstractNumId="0">
    <w:nsid w:val="02EF3384"/>
    <w:multiLevelType w:val="hybridMultilevel"/>
    <w:tmpl w:val="0E2637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0304366"/>
    <w:multiLevelType w:val="hybridMultilevel"/>
    <w:tmpl w:val="AB264C88"/>
    <w:lvl w:ilvl="0" w:tplc="0C0A0007">
      <w:start w:val="1"/>
      <w:numFmt w:val="bullet"/>
      <w:lvlText w:val=""/>
      <w:lvlPicBulletId w:val="0"/>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
    <w:nsid w:val="19E77816"/>
    <w:multiLevelType w:val="hybridMultilevel"/>
    <w:tmpl w:val="5D283A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3D4E0A42"/>
    <w:multiLevelType w:val="hybridMultilevel"/>
    <w:tmpl w:val="8362DF78"/>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4075070C"/>
    <w:multiLevelType w:val="hybridMultilevel"/>
    <w:tmpl w:val="EB3AD230"/>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189763C"/>
    <w:multiLevelType w:val="hybridMultilevel"/>
    <w:tmpl w:val="73B6684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4B303832"/>
    <w:multiLevelType w:val="hybridMultilevel"/>
    <w:tmpl w:val="4694EC38"/>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70C45555"/>
    <w:multiLevelType w:val="hybridMultilevel"/>
    <w:tmpl w:val="C302CDC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76F5704B"/>
    <w:multiLevelType w:val="hybridMultilevel"/>
    <w:tmpl w:val="DBE68BB4"/>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2"/>
  </w:num>
  <w:num w:numId="5">
    <w:abstractNumId w:val="6"/>
  </w:num>
  <w:num w:numId="6">
    <w:abstractNumId w:val="1"/>
  </w:num>
  <w:num w:numId="7">
    <w:abstractNumId w:val="8"/>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625"/>
    <w:rsid w:val="000A6CC4"/>
    <w:rsid w:val="0017312A"/>
    <w:rsid w:val="00241E9C"/>
    <w:rsid w:val="00271C12"/>
    <w:rsid w:val="00274EF0"/>
    <w:rsid w:val="002B64DA"/>
    <w:rsid w:val="0052579A"/>
    <w:rsid w:val="005B1D15"/>
    <w:rsid w:val="005E0625"/>
    <w:rsid w:val="0060344C"/>
    <w:rsid w:val="00643DF3"/>
    <w:rsid w:val="00865BBE"/>
    <w:rsid w:val="0096633D"/>
    <w:rsid w:val="009B5A25"/>
    <w:rsid w:val="00A43233"/>
    <w:rsid w:val="00AC1614"/>
    <w:rsid w:val="00B907F9"/>
    <w:rsid w:val="00BF562B"/>
    <w:rsid w:val="00CA0561"/>
    <w:rsid w:val="00CB75B1"/>
    <w:rsid w:val="00DD3773"/>
    <w:rsid w:val="00E5367B"/>
    <w:rsid w:val="00EB51A7"/>
    <w:rsid w:val="00F3368D"/>
    <w:rsid w:val="00FA4FB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625"/>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
    <w:qFormat/>
    <w:rsid w:val="00271C1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E0625"/>
    <w:pPr>
      <w:spacing w:before="100" w:beforeAutospacing="1" w:after="100" w:afterAutospacing="1"/>
    </w:pPr>
  </w:style>
  <w:style w:type="paragraph" w:styleId="Prrafodelista">
    <w:name w:val="List Paragraph"/>
    <w:basedOn w:val="Normal"/>
    <w:uiPriority w:val="34"/>
    <w:qFormat/>
    <w:rsid w:val="00AC1614"/>
    <w:pPr>
      <w:ind w:left="720"/>
      <w:contextualSpacing/>
    </w:pPr>
  </w:style>
  <w:style w:type="character" w:customStyle="1" w:styleId="hps">
    <w:name w:val="hps"/>
    <w:basedOn w:val="Fuentedeprrafopredeter"/>
    <w:rsid w:val="009B5A25"/>
  </w:style>
  <w:style w:type="paragraph" w:styleId="Textodeglobo">
    <w:name w:val="Balloon Text"/>
    <w:basedOn w:val="Normal"/>
    <w:link w:val="TextodegloboCar"/>
    <w:uiPriority w:val="99"/>
    <w:semiHidden/>
    <w:unhideWhenUsed/>
    <w:rsid w:val="009B5A25"/>
    <w:rPr>
      <w:rFonts w:ascii="Tahoma" w:hAnsi="Tahoma" w:cs="Tahoma"/>
      <w:sz w:val="16"/>
      <w:szCs w:val="16"/>
    </w:rPr>
  </w:style>
  <w:style w:type="character" w:customStyle="1" w:styleId="TextodegloboCar">
    <w:name w:val="Texto de globo Car"/>
    <w:basedOn w:val="Fuentedeprrafopredeter"/>
    <w:link w:val="Textodeglobo"/>
    <w:uiPriority w:val="99"/>
    <w:semiHidden/>
    <w:rsid w:val="009B5A25"/>
    <w:rPr>
      <w:rFonts w:ascii="Tahoma" w:eastAsia="Times New Roman" w:hAnsi="Tahoma" w:cs="Tahoma"/>
      <w:sz w:val="16"/>
      <w:szCs w:val="16"/>
      <w:lang w:eastAsia="es-ES"/>
    </w:rPr>
  </w:style>
  <w:style w:type="paragraph" w:styleId="Textonotapie">
    <w:name w:val="footnote text"/>
    <w:basedOn w:val="Normal"/>
    <w:link w:val="TextonotapieCar"/>
    <w:uiPriority w:val="99"/>
    <w:semiHidden/>
    <w:unhideWhenUsed/>
    <w:rsid w:val="00271C12"/>
    <w:rPr>
      <w:sz w:val="20"/>
      <w:szCs w:val="20"/>
    </w:rPr>
  </w:style>
  <w:style w:type="character" w:customStyle="1" w:styleId="TextonotapieCar">
    <w:name w:val="Texto nota pie Car"/>
    <w:basedOn w:val="Fuentedeprrafopredeter"/>
    <w:link w:val="Textonotapie"/>
    <w:uiPriority w:val="99"/>
    <w:semiHidden/>
    <w:rsid w:val="00271C12"/>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271C12"/>
    <w:rPr>
      <w:vertAlign w:val="superscript"/>
    </w:rPr>
  </w:style>
  <w:style w:type="character" w:customStyle="1" w:styleId="Ttulo1Car">
    <w:name w:val="Título 1 Car"/>
    <w:basedOn w:val="Fuentedeprrafopredeter"/>
    <w:link w:val="Ttulo1"/>
    <w:uiPriority w:val="9"/>
    <w:rsid w:val="00271C12"/>
    <w:rPr>
      <w:rFonts w:asciiTheme="majorHAnsi" w:eastAsiaTheme="majorEastAsia" w:hAnsiTheme="majorHAnsi" w:cstheme="majorBidi"/>
      <w:b/>
      <w:bCs/>
      <w:color w:val="365F91" w:themeColor="accent1" w:themeShade="BF"/>
      <w:sz w:val="28"/>
      <w:szCs w:val="28"/>
      <w:lang w:eastAsia="es-ES"/>
    </w:rPr>
  </w:style>
  <w:style w:type="paragraph" w:styleId="Bibliografa">
    <w:name w:val="Bibliography"/>
    <w:basedOn w:val="Normal"/>
    <w:next w:val="Normal"/>
    <w:uiPriority w:val="37"/>
    <w:unhideWhenUsed/>
    <w:rsid w:val="00271C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625"/>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
    <w:qFormat/>
    <w:rsid w:val="00271C1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E0625"/>
    <w:pPr>
      <w:spacing w:before="100" w:beforeAutospacing="1" w:after="100" w:afterAutospacing="1"/>
    </w:pPr>
  </w:style>
  <w:style w:type="paragraph" w:styleId="Prrafodelista">
    <w:name w:val="List Paragraph"/>
    <w:basedOn w:val="Normal"/>
    <w:uiPriority w:val="34"/>
    <w:qFormat/>
    <w:rsid w:val="00AC1614"/>
    <w:pPr>
      <w:ind w:left="720"/>
      <w:contextualSpacing/>
    </w:pPr>
  </w:style>
  <w:style w:type="character" w:customStyle="1" w:styleId="hps">
    <w:name w:val="hps"/>
    <w:basedOn w:val="Fuentedeprrafopredeter"/>
    <w:rsid w:val="009B5A25"/>
  </w:style>
  <w:style w:type="paragraph" w:styleId="Textodeglobo">
    <w:name w:val="Balloon Text"/>
    <w:basedOn w:val="Normal"/>
    <w:link w:val="TextodegloboCar"/>
    <w:uiPriority w:val="99"/>
    <w:semiHidden/>
    <w:unhideWhenUsed/>
    <w:rsid w:val="009B5A25"/>
    <w:rPr>
      <w:rFonts w:ascii="Tahoma" w:hAnsi="Tahoma" w:cs="Tahoma"/>
      <w:sz w:val="16"/>
      <w:szCs w:val="16"/>
    </w:rPr>
  </w:style>
  <w:style w:type="character" w:customStyle="1" w:styleId="TextodegloboCar">
    <w:name w:val="Texto de globo Car"/>
    <w:basedOn w:val="Fuentedeprrafopredeter"/>
    <w:link w:val="Textodeglobo"/>
    <w:uiPriority w:val="99"/>
    <w:semiHidden/>
    <w:rsid w:val="009B5A25"/>
    <w:rPr>
      <w:rFonts w:ascii="Tahoma" w:eastAsia="Times New Roman" w:hAnsi="Tahoma" w:cs="Tahoma"/>
      <w:sz w:val="16"/>
      <w:szCs w:val="16"/>
      <w:lang w:eastAsia="es-ES"/>
    </w:rPr>
  </w:style>
  <w:style w:type="paragraph" w:styleId="Textonotapie">
    <w:name w:val="footnote text"/>
    <w:basedOn w:val="Normal"/>
    <w:link w:val="TextonotapieCar"/>
    <w:uiPriority w:val="99"/>
    <w:semiHidden/>
    <w:unhideWhenUsed/>
    <w:rsid w:val="00271C12"/>
    <w:rPr>
      <w:sz w:val="20"/>
      <w:szCs w:val="20"/>
    </w:rPr>
  </w:style>
  <w:style w:type="character" w:customStyle="1" w:styleId="TextonotapieCar">
    <w:name w:val="Texto nota pie Car"/>
    <w:basedOn w:val="Fuentedeprrafopredeter"/>
    <w:link w:val="Textonotapie"/>
    <w:uiPriority w:val="99"/>
    <w:semiHidden/>
    <w:rsid w:val="00271C12"/>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271C12"/>
    <w:rPr>
      <w:vertAlign w:val="superscript"/>
    </w:rPr>
  </w:style>
  <w:style w:type="character" w:customStyle="1" w:styleId="Ttulo1Car">
    <w:name w:val="Título 1 Car"/>
    <w:basedOn w:val="Fuentedeprrafopredeter"/>
    <w:link w:val="Ttulo1"/>
    <w:uiPriority w:val="9"/>
    <w:rsid w:val="00271C12"/>
    <w:rPr>
      <w:rFonts w:asciiTheme="majorHAnsi" w:eastAsiaTheme="majorEastAsia" w:hAnsiTheme="majorHAnsi" w:cstheme="majorBidi"/>
      <w:b/>
      <w:bCs/>
      <w:color w:val="365F91" w:themeColor="accent1" w:themeShade="BF"/>
      <w:sz w:val="28"/>
      <w:szCs w:val="28"/>
      <w:lang w:eastAsia="es-ES"/>
    </w:rPr>
  </w:style>
  <w:style w:type="paragraph" w:styleId="Bibliografa">
    <w:name w:val="Bibliography"/>
    <w:basedOn w:val="Normal"/>
    <w:next w:val="Normal"/>
    <w:uiPriority w:val="37"/>
    <w:unhideWhenUsed/>
    <w:rsid w:val="00271C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Jua99</b:Tag>
    <b:SourceType>Book</b:SourceType>
    <b:Guid>{6799C19C-9010-439D-ADB7-ACD13B55EC10}</b:Guid>
    <b:Author>
      <b:Author>
        <b:NameList>
          <b:Person>
            <b:Last>Sifuentes</b:Last>
            <b:First>Juan</b:First>
            <b:Middle>Pablo</b:Middle>
          </b:Person>
        </b:NameList>
      </b:Author>
    </b:Author>
    <b:Title>Análisi Finaciero de la univercidad San  Martin</b:Title>
    <b:Year>1999</b:Year>
    <b:City>Santa fe de bogota</b:City>
    <b:RefOrder>1</b:RefOrder>
  </b:Source>
  <b:Source>
    <b:Tag>Ing09</b:Tag>
    <b:SourceType>Book</b:SourceType>
    <b:Guid>{4DAA1217-2A79-4A50-980D-2B79E58B89E2}</b:Guid>
    <b:Author>
      <b:Author>
        <b:NameList>
          <b:Person>
            <b:Last>Puruncajas</b:Last>
            <b:First>Ing.</b:First>
            <b:Middle>Marcos</b:Middle>
          </b:Person>
        </b:NameList>
      </b:Author>
    </b:Author>
    <b:Title>Normas Internacionales de Información Financiera.</b:Title>
    <b:Year>2009</b:Year>
    <b:City>México</b:City>
    <b:RefOrder>2</b:RefOrder>
  </b:Source>
</b:Sources>
</file>

<file path=customXml/itemProps1.xml><?xml version="1.0" encoding="utf-8"?>
<ds:datastoreItem xmlns:ds="http://schemas.openxmlformats.org/officeDocument/2006/customXml" ds:itemID="{3819C736-7343-44E9-9DFA-95BE87849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16</Pages>
  <Words>3346</Words>
  <Characters>18409</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intel</cp:lastModifiedBy>
  <cp:revision>1</cp:revision>
  <dcterms:created xsi:type="dcterms:W3CDTF">2012-11-06T21:17:00Z</dcterms:created>
  <dcterms:modified xsi:type="dcterms:W3CDTF">2012-11-07T01:31:00Z</dcterms:modified>
</cp:coreProperties>
</file>